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72d" w14:textId="2b73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лиц, реализующих товары на рынках: "Достык" и "Арай"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пятой сессии маслихата города Актобе от 28 марта 2008 года N 51. Зарегистрировано в Управление юстиции города Актобе Актюбинской области 21 апреля 2008 года за N 3-1-86. Утратило силу решением маслихата города Актобе Актюбинской области от 24 декабря 2009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Актобе Актюбинской области от 24.12.2009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Название решения в новой редакции - решением </w:t>
      </w:r>
      <w:r>
        <w:rPr>
          <w:rFonts w:ascii="Times New Roman"/>
          <w:b w:val="false"/>
          <w:i/>
          <w:color w:val="800000"/>
          <w:sz w:val="28"/>
        </w:rPr>
        <w:t xml:space="preserve">маслихата города Актобе Актюбинской области от 30.09.2008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/>
          <w:color w:val="800000"/>
          <w:sz w:val="28"/>
        </w:rPr>
        <w:t xml:space="preserve">. Заголовок решения с изменениями, внесенными 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и в целях увеличения налогооблагаемой базы и обеспечения выполнения прогнозных показателей,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стоимости разовых талонов для лиц, реализующих товары на крытых рынках: "Достык" и "Арай" согласно приложениям N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председателя налогового комитета по городу Актобе Исакова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Т. Хамитов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пятой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 xml:space="preserve">маслихата города Актобе Актюбинской области от 30.09.2008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Размеры стоимости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реализацию товаров на крытом рынке "Достык"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893"/>
        <w:gridCol w:w="44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торговли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Утвержденная стоимость разового талона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прилавка ТНП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- фрукты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бутика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пятой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 xml:space="preserve">маслихата города Актобе Актюбинской области от 30.09.2008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Размеры стоимости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реализацию товаров на крытом рынке "Арай"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33"/>
        <w:gridCol w:w="4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торговли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Утвержденная стоимость разового талона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бутика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