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3aad" w14:textId="6c63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эмиссии в окружающую среду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декабря 2008 года N 135. Зарегистрировано Департаментом юстиции Актюбинской области 29 декабря 2008 года за N 3277. Утратило силу решением маслихата Актюбинской области от 21 декабря 2009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Актюбинской области от 21.12.2009 №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495 Кодекса Республики Казахстан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платы за эмиссии в окружающую среду на 2009 год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2, 4, 5, 6 Приложения повысить ставки платы за эмиссии в окружающую среду в два раза, за исключением подпункта 1.3.6 пункта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Приложения повысить ставки платы за эмиссии в окружающую среду в четырнадцать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внесенными решением Актюбинского областного маслихата от 15.07.2009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ГУ "Управление природных ресурсов и регулирования природопользования" довести до сведения плательщиков ставки платы за эмиссии в окружающую среду на 2009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решения областного маслихата от 26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ставки платы за эмиссии в окружающую среду на 2008 год", зарегистрированное в департаменте юстиции Актюбинской области 4 апреля 2008 года N 3241 и решение областного маслихата от 21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областного маслихата от 26 марта 2008 года N 51 "Об установлении ставки платы за эмиссии в окружающую среду на 2008 год", зарегистрированное в департаменте юстиции Актюбинской области 4 мая 2008 года N 3252.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М. ТУЯКОВА               А. ЕСЕРКЕПОВ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2008 года N 135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Ставки платы за эмиссии в окружающую среду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МРП).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Ставки платы за выбросы загрязняющих веществ от стационарных источников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293"/>
        <w:gridCol w:w="2633"/>
        <w:gridCol w:w="2773"/>
      </w:tblGrid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тонну, (МРП)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килограмм, (МРП) 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азота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и зола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и его соединения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железа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шестивалентный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меди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923"/>
        <w:gridCol w:w="5103"/>
      </w:tblGrid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за 1тонну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(МРП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31,22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10,22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 внесенными решением Актюбинского областного маслихата от 15.07.2009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211 </w:t>
      </w:r>
      <w:r>
        <w:rPr>
          <w:rFonts w:ascii="Times New Roman"/>
          <w:b w:val="false"/>
          <w:i/>
          <w:color w:val="800000"/>
          <w:sz w:val="28"/>
        </w:rPr>
        <w:t xml:space="preserve">,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Ставки платы за выбросы загрязняющих веществ в атмосферный воздух от передвижных источников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633"/>
        <w:gridCol w:w="4333"/>
      </w:tblGrid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топлива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1 тонну использованного топлива (МРП)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 газа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Ставки платы за выбросы загрязняющих веществ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293"/>
        <w:gridCol w:w="3653"/>
      </w:tblGrid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тонну (МРП)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26804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потребность в кислороде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солевой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общее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(анион)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поверхностно-активные вещества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(анион)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Ставки платы за размещение отходов производства и потребления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753"/>
        <w:gridCol w:w="2873"/>
        <w:gridCol w:w="2733"/>
      </w:tblGrid>
      <w:tr>
        <w:trPr>
          <w:trHeight w:val="12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(МРП)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тонну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гигабеккерель (Гбк) 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отходов производства и потребления на полигонах, в накопителях, санкционированных свалках и специально отведенных местах: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отходы (твердые бытовые отходы, канализационный ил очистных сооружений)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отходы с учетом уровня опасности: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"красный" список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"янтарный" список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"зеленый" список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классифицированные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Вмещающие породы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обогащения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техническая и элементарная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радиоактивных отходов, в гигабеккерелях (Гбк):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1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радиоактивные источники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 внесенными решениями Актюбинского областного маслихата от 13.03.2009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rPr>
          <w:rFonts w:ascii="Times New Roman"/>
          <w:b w:val="false"/>
          <w:i/>
          <w:color w:val="800000"/>
          <w:sz w:val="28"/>
        </w:rPr>
        <w:t xml:space="preserve">,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