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45200" w14:textId="50452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дополнений в решение Целиноградского районного маслихата от 14 2007 года N 230/35-3 "Об утверждении Правил оказания гражданам жилищной помощи на оплату за содержание жилища и потребляемые коммунальные услуги в Целиноградском районе"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Целиноградского районного маслихата Акмолинской области от 25 декабря 2008 года N 87/15-4. Зарегистрировано Управлением юстиции Целиноградского района Акмолинской области 20 января 2009 года N 1-17-80. Утратило силу решением Целиноградского районного маслихата Акмолинской области от 3 мая 2012 года № 37/5-5</w:t>
      </w:r>
    </w:p>
    <w:p>
      <w:pPr>
        <w:spacing w:after="0"/>
        <w:ind w:left="0"/>
        <w:jc w:val="both"/>
      </w:pPr>
      <w:bookmarkStart w:name="z1" w:id="0"/>
      <w:r>
        <w:rPr>
          <w:rFonts w:ascii="Times New Roman"/>
          <w:b w:val="false"/>
          <w:i w:val="false"/>
          <w:color w:val="ff0000"/>
          <w:sz w:val="28"/>
        </w:rPr>
        <w:t xml:space="preserve">
      Сноска. Утратило силу - решением Целиноградского районного маслихата Акмолинской области от 03.05.2012 </w:t>
      </w:r>
      <w:r>
        <w:rPr>
          <w:rFonts w:ascii="Times New Roman"/>
          <w:b w:val="false"/>
          <w:i w:val="false"/>
          <w:color w:val="ff0000"/>
          <w:sz w:val="28"/>
        </w:rPr>
        <w:t>№ 37/5-5</w:t>
      </w:r>
      <w:r>
        <w:rPr>
          <w:rFonts w:ascii="Times New Roman"/>
          <w:b w:val="false"/>
          <w:i w:val="false"/>
          <w:color w:val="ff0000"/>
          <w:sz w:val="28"/>
        </w:rPr>
        <w:t> (ввводится в действие со дня официального опубликования)</w:t>
      </w:r>
    </w:p>
    <w:bookmarkEnd w:id="0"/>
    <w:bookmarkStart w:name="z2" w:id="1"/>
    <w:p>
      <w:pPr>
        <w:spacing w:after="0"/>
        <w:ind w:left="0"/>
        <w:jc w:val="both"/>
      </w:pPr>
      <w:r>
        <w:rPr>
          <w:rFonts w:ascii="Times New Roman"/>
          <w:b w:val="false"/>
          <w:i w:val="false"/>
          <w:color w:val="000000"/>
          <w:sz w:val="28"/>
        </w:rPr>
        <w:t>      В соответствии с подпунктом 1 пункта 1 статьи 6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местном государственном управлении в Республике Казахстан» от 23 января 2001 года Целиноградский районный маслихат РЕШИЛ:</w:t>
      </w:r>
      <w:r>
        <w:br/>
      </w:r>
      <w:r>
        <w:rPr>
          <w:rFonts w:ascii="Times New Roman"/>
          <w:b w:val="false"/>
          <w:i w:val="false"/>
          <w:color w:val="000000"/>
          <w:sz w:val="28"/>
        </w:rPr>
        <w:t>
</w:t>
      </w:r>
      <w:r>
        <w:rPr>
          <w:rFonts w:ascii="Times New Roman"/>
          <w:b w:val="false"/>
          <w:i w:val="false"/>
          <w:color w:val="000000"/>
          <w:sz w:val="28"/>
        </w:rPr>
        <w:t>
      1. Внести в решение Целиноградского районного маслихата от 14 февраля 2007 года № 230/35-3 «Об утверждении Правил оказания гражданам жилищной помощи на оплату за содержание жилища и потребляемые коммунальные услуги в Целиноградском районе» (зарегистрировано в Региональном Реестре государственной регистрации нормативных правовых актов № 1-17-49, опубликовано в районной газете «Призыв»-«Уран» от 30 марта 2007 года), с учетом изменений и дополнений, внесенных решением Целиноградского районного маслихата от 28 мая 2008 года № 61/9-4 «О несении изменений и дополнений в решение районного маслихата от 14 февраля 2007 года № 230/35-3 «Об утверждении Правил оказания гражданам жилищной помощи на оплату за содержание жилища и потребляемые коммунальные услуги в Целиноградском районе» (зарегистрировано в Региональном Реестре государственной регистрации нормативных правовых актов года от 3 июля 2008 года № 1-17-70, опубликовано в районной газете «Призыв»-«Уран» от 18 июля 2008 года № 43-44, 35), следующие дополнения:</w:t>
      </w:r>
      <w:r>
        <w:br/>
      </w:r>
      <w:r>
        <w:rPr>
          <w:rFonts w:ascii="Times New Roman"/>
          <w:b w:val="false"/>
          <w:i w:val="false"/>
          <w:color w:val="000000"/>
          <w:sz w:val="28"/>
        </w:rPr>
        <w:t>
      в Правилах оказания гражданам жилищной помощи на оплату за содержание жилища и потребляемые коммунальные услуги в Целиноградском районе, утвержденных указанным решением, раздел «1.Общие положения» дополнить пунктом 3-1. следующего содержания:</w:t>
      </w:r>
      <w:r>
        <w:br/>
      </w:r>
      <w:r>
        <w:rPr>
          <w:rFonts w:ascii="Times New Roman"/>
          <w:b w:val="false"/>
          <w:i w:val="false"/>
          <w:color w:val="000000"/>
          <w:sz w:val="28"/>
        </w:rPr>
        <w:t>
      «Жилищная помощь малообеспеченным семьям (гражданам), проживающим в частных домостроениях с местным отоплением, предоставляется собственникам жилого дома, нанимателям при наличии договора-аренды жилья.</w:t>
      </w:r>
      <w:r>
        <w:br/>
      </w:r>
      <w:r>
        <w:rPr>
          <w:rFonts w:ascii="Times New Roman"/>
          <w:b w:val="false"/>
          <w:i w:val="false"/>
          <w:color w:val="000000"/>
          <w:sz w:val="28"/>
        </w:rPr>
        <w:t>
      Для расчета жилищной помощи малообеспеченным семьям (гражданам), проживающим в частных домостроениях с местным отоплением, учитывать расход топлива на 1 квадратный метр в размере 49,85 килограмм согласно социальной нормы жилья, но не более 2 (двух) тонн угля на семью в год.</w:t>
      </w:r>
      <w:r>
        <w:br/>
      </w:r>
      <w:r>
        <w:rPr>
          <w:rFonts w:ascii="Times New Roman"/>
          <w:b w:val="false"/>
          <w:i w:val="false"/>
          <w:color w:val="000000"/>
          <w:sz w:val="28"/>
        </w:rPr>
        <w:t>
      Для расчета стоимости топлива использовать средние цены по району, предоставляемые государственным учреждением «Целиноградский районный отдел статистики» по состоянию на последний месяц квартала, предшествующего кварталу расчета жилищной помощи (март, июнь, сентябрь, декабрь).</w:t>
      </w:r>
      <w:r>
        <w:br/>
      </w:r>
      <w:r>
        <w:rPr>
          <w:rFonts w:ascii="Times New Roman"/>
          <w:b w:val="false"/>
          <w:i w:val="false"/>
          <w:color w:val="000000"/>
          <w:sz w:val="28"/>
        </w:rPr>
        <w:t>
      Для начисления жилищной помощи малообеспеченным семьям (гражданам), проживающим в частных домостроениях с местным отоплением, за отопительный период считать период с 1 октября по 30 апреля.</w:t>
      </w:r>
      <w:r>
        <w:br/>
      </w:r>
      <w:r>
        <w:rPr>
          <w:rFonts w:ascii="Times New Roman"/>
          <w:b w:val="false"/>
          <w:i w:val="false"/>
          <w:color w:val="000000"/>
          <w:sz w:val="28"/>
        </w:rPr>
        <w:t>
      При начислении жилищной помощи средний доход малообеспеченных семей (граждан), проживающих в частном домостроении, рассчитывать за квартал, предшествующий кварталу обращения.</w:t>
      </w:r>
      <w:r>
        <w:br/>
      </w:r>
      <w:r>
        <w:rPr>
          <w:rFonts w:ascii="Times New Roman"/>
          <w:b w:val="false"/>
          <w:i w:val="false"/>
          <w:color w:val="000000"/>
          <w:sz w:val="28"/>
        </w:rPr>
        <w:t>
      Расходы по электроснабжению, газоснабжению, водоснабжению, мусороудалению берутся в расчет по квитанциям, предшествующим кварталу обращения».</w:t>
      </w:r>
      <w:r>
        <w:br/>
      </w:r>
      <w:r>
        <w:rPr>
          <w:rFonts w:ascii="Times New Roman"/>
          <w:b w:val="false"/>
          <w:i w:val="false"/>
          <w:color w:val="000000"/>
          <w:sz w:val="28"/>
        </w:rPr>
        <w:t>
</w:t>
      </w:r>
      <w:r>
        <w:rPr>
          <w:rFonts w:ascii="Times New Roman"/>
          <w:b w:val="false"/>
          <w:i w:val="false"/>
          <w:color w:val="000000"/>
          <w:sz w:val="28"/>
        </w:rPr>
        <w:t>
      2. Настоящее решение вступает в силу со дня государственной регистрации в управлении юстиции Целиноградского района и вводится в действие по истечении десяти календарных дней после дня его первого официального опубликования в районной газете «Призыв»-«Уран».</w:t>
      </w:r>
    </w:p>
    <w:bookmarkEnd w:id="1"/>
    <w:p>
      <w:pPr>
        <w:spacing w:after="0"/>
        <w:ind w:left="0"/>
        <w:jc w:val="both"/>
      </w:pPr>
      <w:r>
        <w:rPr>
          <w:rFonts w:ascii="Times New Roman"/>
          <w:b w:val="false"/>
          <w:i/>
          <w:color w:val="000000"/>
          <w:sz w:val="28"/>
        </w:rPr>
        <w:t>      Председатель сессии</w:t>
      </w:r>
      <w:r>
        <w:br/>
      </w:r>
      <w:r>
        <w:rPr>
          <w:rFonts w:ascii="Times New Roman"/>
          <w:b w:val="false"/>
          <w:i w:val="false"/>
          <w:color w:val="000000"/>
          <w:sz w:val="28"/>
        </w:rPr>
        <w:t>
</w:t>
      </w:r>
      <w:r>
        <w:rPr>
          <w:rFonts w:ascii="Times New Roman"/>
          <w:b w:val="false"/>
          <w:i/>
          <w:color w:val="000000"/>
          <w:sz w:val="28"/>
        </w:rPr>
        <w:t>      Целиноградского</w:t>
      </w:r>
      <w:r>
        <w:br/>
      </w:r>
      <w:r>
        <w:rPr>
          <w:rFonts w:ascii="Times New Roman"/>
          <w:b w:val="false"/>
          <w:i w:val="false"/>
          <w:color w:val="000000"/>
          <w:sz w:val="28"/>
        </w:rPr>
        <w:t>
</w:t>
      </w:r>
      <w:r>
        <w:rPr>
          <w:rFonts w:ascii="Times New Roman"/>
          <w:b w:val="false"/>
          <w:i/>
          <w:color w:val="000000"/>
          <w:sz w:val="28"/>
        </w:rPr>
        <w:t>      районного маслихата                Ж.Жылкибаев</w:t>
      </w:r>
    </w:p>
    <w:p>
      <w:pPr>
        <w:spacing w:after="0"/>
        <w:ind w:left="0"/>
        <w:jc w:val="both"/>
      </w:pPr>
      <w:r>
        <w:rPr>
          <w:rFonts w:ascii="Times New Roman"/>
          <w:b w:val="false"/>
          <w:i/>
          <w:color w:val="000000"/>
          <w:sz w:val="28"/>
        </w:rPr>
        <w:t>      Секретарь Целиноградского</w:t>
      </w:r>
      <w:r>
        <w:br/>
      </w:r>
      <w:r>
        <w:rPr>
          <w:rFonts w:ascii="Times New Roman"/>
          <w:b w:val="false"/>
          <w:i w:val="false"/>
          <w:color w:val="000000"/>
          <w:sz w:val="28"/>
        </w:rPr>
        <w:t>
</w:t>
      </w:r>
      <w:r>
        <w:rPr>
          <w:rFonts w:ascii="Times New Roman"/>
          <w:b w:val="false"/>
          <w:i/>
          <w:color w:val="000000"/>
          <w:sz w:val="28"/>
        </w:rPr>
        <w:t>      районного маслихата                 Б.Мажренов</w:t>
      </w:r>
    </w:p>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color w:val="000000"/>
          <w:sz w:val="28"/>
        </w:rPr>
        <w:t>      Аким Целиноградского</w:t>
      </w:r>
      <w:r>
        <w:br/>
      </w:r>
      <w:r>
        <w:rPr>
          <w:rFonts w:ascii="Times New Roman"/>
          <w:b w:val="false"/>
          <w:i w:val="false"/>
          <w:color w:val="000000"/>
          <w:sz w:val="28"/>
        </w:rPr>
        <w:t>
</w:t>
      </w:r>
      <w:r>
        <w:rPr>
          <w:rFonts w:ascii="Times New Roman"/>
          <w:b w:val="false"/>
          <w:i/>
          <w:color w:val="000000"/>
          <w:sz w:val="28"/>
        </w:rPr>
        <w:t>      района                              М.Мынжанов</w:t>
      </w:r>
    </w:p>
    <w:p>
      <w:pPr>
        <w:spacing w:after="0"/>
        <w:ind w:left="0"/>
        <w:jc w:val="both"/>
      </w:pPr>
      <w:r>
        <w:rPr>
          <w:rFonts w:ascii="Times New Roman"/>
          <w:b w:val="false"/>
          <w:i/>
          <w:color w:val="000000"/>
          <w:sz w:val="28"/>
        </w:rPr>
        <w:t>      Начальник Целиноградского</w:t>
      </w:r>
      <w:r>
        <w:br/>
      </w:r>
      <w:r>
        <w:rPr>
          <w:rFonts w:ascii="Times New Roman"/>
          <w:b w:val="false"/>
          <w:i w:val="false"/>
          <w:color w:val="000000"/>
          <w:sz w:val="28"/>
        </w:rPr>
        <w:t>
</w:t>
      </w:r>
      <w:r>
        <w:rPr>
          <w:rFonts w:ascii="Times New Roman"/>
          <w:b w:val="false"/>
          <w:i/>
          <w:color w:val="000000"/>
          <w:sz w:val="28"/>
        </w:rPr>
        <w:t>      районного отдела занятости и</w:t>
      </w:r>
      <w:r>
        <w:br/>
      </w:r>
      <w:r>
        <w:rPr>
          <w:rFonts w:ascii="Times New Roman"/>
          <w:b w:val="false"/>
          <w:i w:val="false"/>
          <w:color w:val="000000"/>
          <w:sz w:val="28"/>
        </w:rPr>
        <w:t>
</w:t>
      </w:r>
      <w:r>
        <w:rPr>
          <w:rFonts w:ascii="Times New Roman"/>
          <w:b w:val="false"/>
          <w:i/>
          <w:color w:val="000000"/>
          <w:sz w:val="28"/>
        </w:rPr>
        <w:t>      социальных программ                   А.Аширов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