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3cc" w14:textId="3101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2008 года № 86/15-4. Зарегистрировано Управлением юстиции Целиноградского района Акмолинской области 8 января 2009 года № 1-17-79.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    Сноска. Утратило силу - решением Целиноградского районного маслихата Акмолинской области от 09.04.2010 № 185/27-4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5 949 498,7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375 934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479 762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5 079 955,7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5 990 312,6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Целиноградского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 тысяч тенге, в том числе: приобретение финансовых активов – 12000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- 52813,9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-52205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Целиноградского районного маслихата Акмолинской области от 25.02.2009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99/17-4;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29.04.2009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22.07.2009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01.10.2009 </w:t>
      </w:r>
      <w:r>
        <w:rPr>
          <w:rFonts w:ascii="Times New Roman"/>
          <w:b w:val="false"/>
          <w:i w:val="false"/>
          <w:color w:val="000000"/>
          <w:sz w:val="28"/>
        </w:rPr>
        <w:t>№ 144/22-4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28.10.2009 </w:t>
      </w:r>
      <w:r>
        <w:rPr>
          <w:rFonts w:ascii="Times New Roman"/>
          <w:b w:val="false"/>
          <w:i w:val="false"/>
          <w:color w:val="000000"/>
          <w:sz w:val="28"/>
        </w:rPr>
        <w:t>№ 148/23-4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20.11.2009 </w:t>
      </w:r>
      <w:r>
        <w:rPr>
          <w:rFonts w:ascii="Times New Roman"/>
          <w:b w:val="false"/>
          <w:i w:val="false"/>
          <w:color w:val="000000"/>
          <w:sz w:val="28"/>
        </w:rPr>
        <w:t>№ 161/24-4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источника выплаты и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индивидуальных предпринимателей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механических транспортных средств и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официальных трансфертов в бюджет района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целевые текущие трансферты:  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ежемесячного государственного пособия на детей до 18 лет в сумме 4329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в сумме  39883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7 946,1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в сумме 10 749,6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капитальный, текущий ремонт объектов образования в рамках реализации стратегии региональной занятости и переподготовки кадров в сумме 39 106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25 514,8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участникам и инвалидам Великой отечественной войны на расходы за коммунальные услуги в сумме 796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37 485,2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студентам из малообеспеченных семей на оплату за учебу в сумме 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расширение программы социальных рабочих мест и молодежной практики в сумме 14 850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населенных пунктов в рамках реализации стратегии региональной занятости и переподготовки кадров в сумме 40 000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Целиноградского районного маслихата Акмолинской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29.04.2009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22.07.2009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28.10.2009 </w:t>
      </w:r>
      <w:r>
        <w:rPr>
          <w:rFonts w:ascii="Times New Roman"/>
          <w:b w:val="false"/>
          <w:i w:val="false"/>
          <w:color w:val="000000"/>
          <w:sz w:val="28"/>
        </w:rPr>
        <w:t>№ 148/23-4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20.11.2009 </w:t>
      </w:r>
      <w:r>
        <w:rPr>
          <w:rFonts w:ascii="Times New Roman"/>
          <w:b w:val="false"/>
          <w:i w:val="false"/>
          <w:color w:val="000000"/>
          <w:sz w:val="28"/>
        </w:rPr>
        <w:t>№ 161/24-4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ауле Акмол в сумме 255999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и сооружений в селе Кощи в сумме 182890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села Кощи, как города-спутника Астаны,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3 560 205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97 244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территорий» в селе Отаутускен в сумме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государственных коммунальных предприятий в сумме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Целиноградского районного маслихата Акмолинско областиот 25.02.2009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99/17-4;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29.04.2009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22.07.2009 </w:t>
      </w:r>
      <w:r>
        <w:rPr>
          <w:rFonts w:ascii="Times New Roman"/>
          <w:b w:val="false"/>
          <w:i w:val="false"/>
          <w:color w:val="000000"/>
          <w:sz w:val="28"/>
        </w:rPr>
        <w:t>№ 135/21-4;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28.10.2009 </w:t>
      </w:r>
      <w:r>
        <w:rPr>
          <w:rFonts w:ascii="Times New Roman"/>
          <w:b w:val="false"/>
          <w:i w:val="false"/>
          <w:color w:val="000000"/>
          <w:sz w:val="28"/>
        </w:rPr>
        <w:t>№ 148/23-4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20.11.2009 </w:t>
      </w:r>
      <w:r>
        <w:rPr>
          <w:rFonts w:ascii="Times New Roman"/>
          <w:b w:val="false"/>
          <w:i w:val="false"/>
          <w:color w:val="000000"/>
          <w:sz w:val="28"/>
        </w:rPr>
        <w:t>№ 161/24-4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«Учесть,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608,9 тысяч тенге на возврат неиспользованных (недоиспользованных) целевых трансфертов, выделенных из республиканского и областного бюджета в 2008 году в сумме 894,7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развитие человеческого капитала в рамках электронного правительства - 858,2 тысяч тенге, на строительство детского сада в ауле Акмол - 30 тысяч тенге, на развитие и обустройство инженерно- коммуникационной инфраструктуры  - 0,7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оказание социальной помощи участникам и инвалидам Великой отечественной войны на расходы за коммунальные услуги - 5,8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Целиноградского районного маслихата Акмолинской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кредит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 в сумме 52205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 решениями Целиноградского районного маслихата Акмолинской области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составе расходов районного бюджета на 2009 год предусмотреть доплаты в размере 25 процентов от окладов и тарифных ставок специалистам, проживающим и работающим в сельской местности, районных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Целиноградского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105/18-4.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8. Утвердить перечень бюджетных программ развития районного бюджета на 2009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администраторам аппаратов акимов сельских округов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вступает в силу со дня государственной регистрации в Управлении юстиции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 Ж.Жылкибаев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 Б. 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Целиноградскому району                      И.Рзаев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86/15-4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Целиноградского районного маслихата Акмолинской области от от 20.11.2009 </w:t>
      </w:r>
      <w:r>
        <w:rPr>
          <w:rFonts w:ascii="Times New Roman"/>
          <w:b w:val="false"/>
          <w:i w:val="false"/>
          <w:color w:val="ff0000"/>
          <w:sz w:val="28"/>
        </w:rPr>
        <w:t>№ 161/24-4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65"/>
        <w:gridCol w:w="786"/>
        <w:gridCol w:w="829"/>
        <w:gridCol w:w="7936"/>
        <w:gridCol w:w="2376"/>
      </w:tblGrid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5 949 498,7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375 934,0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соверщение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10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0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479 762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II 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5 990 312,6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1 424 088,7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1 039 064,7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312 153,0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</w:p>
        </w:tc>
      </w:tr>
      <w:tr>
        <w:trPr>
          <w:trHeight w:val="10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3 874 966,7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3 751 476,0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надобности связанное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сохраниение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3 750 506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3 682 369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117 995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7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кадров: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  и других языков народов Казахстана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277 682,3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7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-52 813,9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-52 205,0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86/15-4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08"/>
        <w:gridCol w:w="682"/>
        <w:gridCol w:w="758"/>
        <w:gridCol w:w="10252"/>
      </w:tblGrid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86/15-4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75"/>
        <w:gridCol w:w="913"/>
        <w:gridCol w:w="10412"/>
      </w:tblGrid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86/15-4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Целиноградского районного маслихата Акмолинской области от 01.10.2009 </w:t>
      </w:r>
      <w:r>
        <w:rPr>
          <w:rFonts w:ascii="Times New Roman"/>
          <w:b w:val="false"/>
          <w:i w:val="false"/>
          <w:color w:val="ff0000"/>
          <w:sz w:val="28"/>
        </w:rPr>
        <w:t>№ 144/22-4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97"/>
        <w:gridCol w:w="768"/>
        <w:gridCol w:w="811"/>
        <w:gridCol w:w="746"/>
        <w:gridCol w:w="6737"/>
        <w:gridCol w:w="2730"/>
      </w:tblGrid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111231,3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11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99822,3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07"/>
        <w:gridCol w:w="2049"/>
        <w:gridCol w:w="2264"/>
        <w:gridCol w:w="2436"/>
        <w:gridCol w:w="2715"/>
      </w:tblGrid>
      <w:tr>
        <w:trPr>
          <w:trHeight w:val="157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кельского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4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5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06"/>
        <w:gridCol w:w="2049"/>
        <w:gridCol w:w="2285"/>
        <w:gridCol w:w="2436"/>
        <w:gridCol w:w="2715"/>
      </w:tblGrid>
      <w:tr>
        <w:trPr>
          <w:trHeight w:val="16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Кощинского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72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52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985"/>
        <w:gridCol w:w="2071"/>
        <w:gridCol w:w="2285"/>
        <w:gridCol w:w="2436"/>
        <w:gridCol w:w="2694"/>
      </w:tblGrid>
      <w:tr>
        <w:trPr>
          <w:trHeight w:val="168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4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37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