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1849" w14:textId="ba91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Зерендинского района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18 декабря 2008 года № 14-85. Зарегистрировано Управлением юстиции Зерендинского района Акмолинской области 30 декабря 2008 года № 1-14-89. Утратило силу - решением  Зерендинского районного маслихата Акмолинской области от 9 апреля 2010 года № 27-173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решением  Зерендинского районного маслихата Акмолинской области от 09.04.2010 № 27-173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 кодекса Республики Казахстан от 24 апреля 2004 года, подпунктом 1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Зерендинского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Доходы, в том числе по: – 2 186 634,8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 – 704 542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15 646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63 372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1 403 074,8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2 115 340,5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- 31 600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29 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28 694,3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- 28 694,3 тысяч тенге. Погашение кредита в сумме 28 698 тысяч тенге. Используемые остатки бюджетных средств в сумме 3.7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 с изменениями, внесенными решениями Зерендинского районного маслихата Акмолинской области от 31.03.2009 </w:t>
      </w:r>
      <w:r>
        <w:rPr>
          <w:rFonts w:ascii="Times New Roman"/>
          <w:b w:val="false"/>
          <w:i w:val="false"/>
          <w:color w:val="000000"/>
          <w:sz w:val="28"/>
        </w:rPr>
        <w:t>№ 16-96;</w:t>
      </w:r>
      <w:r>
        <w:rPr>
          <w:rFonts w:ascii="Times New Roman"/>
          <w:b w:val="false"/>
          <w:i w:val="false"/>
          <w:color w:val="ff0000"/>
          <w:sz w:val="28"/>
        </w:rPr>
        <w:t xml:space="preserve"> 27.04.2009 </w:t>
      </w:r>
      <w:r>
        <w:rPr>
          <w:rFonts w:ascii="Times New Roman"/>
          <w:b w:val="false"/>
          <w:i w:val="false"/>
          <w:color w:val="000000"/>
          <w:sz w:val="28"/>
        </w:rPr>
        <w:t>№ 18-111;</w:t>
      </w:r>
      <w:r>
        <w:rPr>
          <w:rFonts w:ascii="Times New Roman"/>
          <w:b w:val="false"/>
          <w:i w:val="false"/>
          <w:color w:val="ff0000"/>
          <w:sz w:val="28"/>
        </w:rPr>
        <w:t xml:space="preserve"> 24.07.2009 </w:t>
      </w:r>
      <w:r>
        <w:rPr>
          <w:rFonts w:ascii="Times New Roman"/>
          <w:b w:val="false"/>
          <w:i w:val="false"/>
          <w:color w:val="000000"/>
          <w:sz w:val="28"/>
        </w:rPr>
        <w:t>№ 19-117;</w:t>
      </w:r>
      <w:r>
        <w:rPr>
          <w:rFonts w:ascii="Times New Roman"/>
          <w:b w:val="false"/>
          <w:i w:val="false"/>
          <w:color w:val="ff0000"/>
          <w:sz w:val="28"/>
        </w:rPr>
        <w:t xml:space="preserve"> 20.10.2009  </w:t>
      </w:r>
      <w:r>
        <w:rPr>
          <w:rFonts w:ascii="Times New Roman"/>
          <w:b w:val="false"/>
          <w:i w:val="false"/>
          <w:color w:val="000000"/>
          <w:sz w:val="28"/>
        </w:rPr>
        <w:t>№ 20-135;</w:t>
      </w:r>
      <w:r>
        <w:rPr>
          <w:rFonts w:ascii="Times New Roman"/>
          <w:b w:val="false"/>
          <w:i w:val="false"/>
          <w:color w:val="ff0000"/>
          <w:sz w:val="28"/>
        </w:rPr>
        <w:t xml:space="preserve">03.12.2009 </w:t>
      </w:r>
      <w:r>
        <w:rPr>
          <w:rFonts w:ascii="Times New Roman"/>
          <w:b w:val="false"/>
          <w:i w:val="false"/>
          <w:color w:val="000000"/>
          <w:sz w:val="28"/>
        </w:rPr>
        <w:t>№ 21-143.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с физических лиц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промышленности, транспорта, связи, обороны и иного несельскохозяйственного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с юридических лиц и индивидуальных предпринимателей, частных нотариусов и адвокатов на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юридических лиц и индивидуальных предпринимателей, частных нотариусов и адвокатов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всем видам спирта, произведенным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бензина (за исключением авиационного) реализуемого юридическими и физическими лицами в розницу, а также используемого на собственные производственные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дизельного топлива, реализуемого юридическими и физическими лицами в розницу, а также используемого на собственные производственные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юридических лиц и учетную регистрацию филиалов и представительств;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залога 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наружной(визуальной) рекламы в полосе отвода автомобильных дорог общего пользования местного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взимаемой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арбитражных судов и иностранных судов, заявлений о повторной выдаче копий судебных актов, исполнительных листов и иных  документов, за исключением государственной пошлины с подаваемых в суд  исковых заявлений к государственным учреждениям;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взимаемой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взимаемой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взимаемой за оформление документов о приобретении гражданства Республики Казахстан, восстановлении в гражданстве в Республике Казахстан и прекращении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 за регистрацию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взимаемой за выдачу разрешений на право охоты;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взимаемой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 или раздражающими веществами, пневматического оружия с дульной энергией не более 7,5 Дж и калибра до 4,5 мм 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штрафов, пени, санкций, взысканий, налагаемых местными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гражданам квартир;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поступления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2009 год предусмотрена субвенция, передаваемая из областного бюджета в сумме 1 054 936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трансфертов из республиканского бюджета на 2009 год предусмотрены целевые трансферты в сумме 164 538,2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29 471,2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10 749,6 тысячи тенге – на создание лингафонных и мультимедийных кабинетов;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7 946,1 тысячи тенге – на оснащение учебным оборудованием кабинетов физики, химии, биологии;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1 061 тысяча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4 700 тысяч тенге на выплату государственных пособий на детей до 18 лет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8 287 тысяч тенге – распределение сумм целевых текущих трансфертов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  постановлением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135 067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135 067 тысяч тенге - на реконструкцию и строительство разводящих сетей водопровода в с.Зеренда;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5 000 тысяч тенге целевые трансферты на развитие из республиканского бюджета на развитие и обустройство инженерно - 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решениями Зерендинского районного маслихата Акмолинской области от 27.04.2009 </w:t>
      </w:r>
      <w:r>
        <w:rPr>
          <w:rFonts w:ascii="Times New Roman"/>
          <w:b w:val="false"/>
          <w:i w:val="false"/>
          <w:color w:val="000000"/>
          <w:sz w:val="28"/>
        </w:rPr>
        <w:t>№ 18-111;</w:t>
      </w:r>
      <w:r>
        <w:rPr>
          <w:rFonts w:ascii="Times New Roman"/>
          <w:b w:val="false"/>
          <w:i w:val="false"/>
          <w:color w:val="ff0000"/>
          <w:sz w:val="28"/>
        </w:rPr>
        <w:t xml:space="preserve"> 20.10.2009 </w:t>
      </w:r>
      <w:r>
        <w:rPr>
          <w:rFonts w:ascii="Times New Roman"/>
          <w:b w:val="false"/>
          <w:i w:val="false"/>
          <w:color w:val="000000"/>
          <w:sz w:val="28"/>
        </w:rPr>
        <w:t>№ 20-135;</w:t>
      </w:r>
      <w:r>
        <w:rPr>
          <w:rFonts w:ascii="Times New Roman"/>
          <w:b w:val="false"/>
          <w:i w:val="false"/>
          <w:color w:val="ff0000"/>
          <w:sz w:val="28"/>
        </w:rPr>
        <w:t xml:space="preserve"> 03.12.2009 </w:t>
      </w:r>
      <w:r>
        <w:rPr>
          <w:rFonts w:ascii="Times New Roman"/>
          <w:b w:val="false"/>
          <w:i w:val="false"/>
          <w:color w:val="000000"/>
          <w:sz w:val="28"/>
        </w:rPr>
        <w:t>№ 21-143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Строки исключены -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решением Зерендинского районного маслихата Акмолинской области от 27.04.2009 </w:t>
      </w:r>
      <w:r>
        <w:rPr>
          <w:rFonts w:ascii="Times New Roman"/>
          <w:b w:val="false"/>
          <w:i w:val="false"/>
          <w:color w:val="000000"/>
          <w:sz w:val="28"/>
        </w:rPr>
        <w:t>№ 18-111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Распределение указанных трансфертов определяется 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составе трансфертов из областного бюджета на 2009 год предусмотрены целевые трансферты в сумме 107 539,2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29 431,8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1 948 тысяч тенге – на оказание социальной помощи участникам и инвалидам Великой отечественной войны на расходы за коммунальные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22 339 тысяч тенге - на содержание детского сада "Арайлы" в селе Зеренда;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5 043,8 тысяч тенге – средства из областного бюджета, выделенные в рамках реализации мероприятий Дорожной карты на ремонт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662 тысячи тенге целевые текущие трансферты из областного бюджета на оказание социальной помощи студентам из малообеспеченных семей на оплату за учебу.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  постановлением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78 392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30 638 тысяч тенге – на строительство детского сада на 140 мест с.Зеренда;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16 154 тысячи тенге – на строительство средней школы на 80 мест с.Айдарлы;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31 600 тысяч тенге – на увеличение уставного капитала юридических лиц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 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5 с изменениями, внесенными решениями Зерендинского районного маслихата Акмолинской области от 2009.03.31</w:t>
      </w:r>
      <w:r>
        <w:rPr>
          <w:rFonts w:ascii="Times New Roman"/>
          <w:b w:val="false"/>
          <w:i w:val="false"/>
          <w:color w:val="000000"/>
          <w:sz w:val="28"/>
        </w:rPr>
        <w:t>16-96;</w:t>
      </w:r>
      <w:r>
        <w:rPr>
          <w:rFonts w:ascii="Times New Roman"/>
          <w:b w:val="false"/>
          <w:i w:val="false"/>
          <w:color w:val="ff0000"/>
          <w:sz w:val="28"/>
        </w:rPr>
        <w:t xml:space="preserve"> 27.04.2009 </w:t>
      </w:r>
      <w:r>
        <w:rPr>
          <w:rFonts w:ascii="Times New Roman"/>
          <w:b w:val="false"/>
          <w:i w:val="false"/>
          <w:color w:val="000000"/>
          <w:sz w:val="28"/>
        </w:rPr>
        <w:t>№ 18-111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24.07.2009 </w:t>
      </w:r>
      <w:r>
        <w:rPr>
          <w:rFonts w:ascii="Times New Roman"/>
          <w:b w:val="false"/>
          <w:i w:val="false"/>
          <w:color w:val="000000"/>
          <w:sz w:val="28"/>
        </w:rPr>
        <w:t>№ 19-117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20.10.2009 </w:t>
      </w:r>
      <w:r>
        <w:rPr>
          <w:rFonts w:ascii="Times New Roman"/>
          <w:b w:val="false"/>
          <w:i w:val="false"/>
          <w:color w:val="000000"/>
          <w:sz w:val="28"/>
        </w:rPr>
        <w:t>№ 20-135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5-1. Учесть, что в районном бюджете на 2009 год предусмотрены средства в рамках реализации стратегии региональной занятости и переподготовки кадров в сумме 81 041,2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– 75 997,4 тысяч тенге, из областного бюджета - 5 043,8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18 010 тысяч тенге – на капитальный ремонт Чаглинской средней школы села Чаглинка.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 пунктом 5-1, решением Зерендинского районного маслихата Акмолинской области от 27.04.2009 </w:t>
      </w:r>
      <w:r>
        <w:rPr>
          <w:rFonts w:ascii="Times New Roman"/>
          <w:b w:val="false"/>
          <w:i w:val="false"/>
          <w:color w:val="000000"/>
          <w:sz w:val="28"/>
        </w:rPr>
        <w:t>№ 18-111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 5-1 с изменениями, внесенными решениями Зерендинского районного маслихата Акмолинской области от 24.07.2009 </w:t>
      </w:r>
      <w:r>
        <w:rPr>
          <w:rFonts w:ascii="Times New Roman"/>
          <w:b w:val="false"/>
          <w:i w:val="false"/>
          <w:color w:val="000000"/>
          <w:sz w:val="28"/>
        </w:rPr>
        <w:t>№ 19-117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20.10.2009 </w:t>
      </w:r>
      <w:r>
        <w:rPr>
          <w:rFonts w:ascii="Times New Roman"/>
          <w:b w:val="false"/>
          <w:i w:val="false"/>
          <w:color w:val="000000"/>
          <w:sz w:val="28"/>
        </w:rPr>
        <w:t>№ 20-135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резерв местного исполнительного органа района на 2009 год в сумме 14 400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6-1. Учесть, что в районном бюджете на 2009 год в установленном законодательством порядке использованы свободные остатки бюджетных средств, образовавшиеся на 1 января 2009 года, в сумме 3,7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6-2. Учесть, что в районном бюджете на 2009 год предусмотрен возврат целевых трансфертов, выделенных из республиканского и районного бюджетов в сумме 3 234,2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6-3. Учесть, что в районном бюджете на 2009 год предусмотрен возврат в областной бюджет не погашенного кредита, выданного в 2008 году на покрытие дефицита наличности района в сумме 28 698 тысяч тенге.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Зерендинского районного маслихата Акмолинской области от 2009.03.31 </w:t>
      </w:r>
      <w:r>
        <w:rPr>
          <w:rFonts w:ascii="Times New Roman"/>
          <w:b w:val="false"/>
          <w:i w:val="false"/>
          <w:color w:val="000000"/>
          <w:sz w:val="28"/>
        </w:rPr>
        <w:t>№ 16-96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20.10.2009 </w:t>
      </w:r>
      <w:r>
        <w:rPr>
          <w:rFonts w:ascii="Times New Roman"/>
          <w:b w:val="false"/>
          <w:i w:val="false"/>
          <w:color w:val="000000"/>
          <w:sz w:val="28"/>
        </w:rPr>
        <w:t>№ 20-135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7. В составе расходов районного бюджета на 2009 год предусмотрены, согласно законодательству Республики Казахстан, доплаты в размере 25 процентов от окладов и тарифных ставок специалистам, проживающим и работающим в сельской местности и  поселках городского типа, организаций здравоохранения, образования,  социального обеспечения, культуры и спорта, финансируемых из районного бюджета, согласно перечню согласованного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развития районного бюджета на 2009 год с разделением на бюджетные программы, направленные на реализацию инвестиционных проектов (программ) и формирование или увеличение уставного капитала юридических лиц,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 районного бюджета на 2009 год,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бюджетные программы поселка, аула (села), аульных (сельских) округов на 2009 год,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Управлении юстиции Зерендинского района и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сессии, </w:t>
      </w:r>
      <w:r>
        <w:rPr>
          <w:rFonts w:ascii="Times New Roman"/>
          <w:b w:val="false"/>
          <w:i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К.Хасенов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Е.Сагдиев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Зерендинскому району                       Е.Наушарипов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</w:t>
      </w:r>
      <w:r>
        <w:rPr>
          <w:rFonts w:ascii="Times New Roman"/>
          <w:b w:val="false"/>
          <w:i/>
          <w:color w:val="000000"/>
          <w:sz w:val="28"/>
        </w:rPr>
        <w:t>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Б.Абуталипов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18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14-85 о бюджете Зерединкого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2009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Зерендинского районного маслихата Акмолинской области от 03.12.2009 </w:t>
      </w:r>
      <w:r>
        <w:rPr>
          <w:rFonts w:ascii="Times New Roman"/>
          <w:b w:val="false"/>
          <w:i w:val="false"/>
          <w:color w:val="ff0000"/>
          <w:sz w:val="28"/>
        </w:rPr>
        <w:t>№ 21-143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985"/>
        <w:gridCol w:w="985"/>
        <w:gridCol w:w="855"/>
        <w:gridCol w:w="769"/>
        <w:gridCol w:w="7050"/>
        <w:gridCol w:w="2087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2186634,8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704542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</w:p>
        </w:tc>
      </w:tr>
      <w:tr>
        <w:trPr>
          <w:trHeight w:val="7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</w:t>
            </w:r>
          </w:p>
        </w:tc>
      </w:tr>
      <w:tr>
        <w:trPr>
          <w:trHeight w:val="9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222000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297858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250346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248546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6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8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</w:tr>
      <w:tr>
        <w:trPr>
          <w:trHeight w:val="12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30389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167559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145900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 произведенные на территории Республики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142500</w:t>
            </w:r>
          </w:p>
        </w:tc>
      </w:tr>
      <w:tr>
        <w:trPr>
          <w:trHeight w:val="12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2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5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11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2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10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7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</w:tr>
      <w:tr>
        <w:trPr>
          <w:trHeight w:val="15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98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42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 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</w:p>
        </w:tc>
      </w:tr>
      <w:tr>
        <w:trPr>
          <w:trHeight w:val="22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 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места жительства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7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8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228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</w:p>
        </w:tc>
      </w:tr>
      <w:tr>
        <w:trPr>
          <w:trHeight w:val="259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</w:p>
        </w:tc>
      </w:tr>
      <w:tr>
        <w:trPr>
          <w:trHeight w:val="9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63372</w:t>
            </w:r>
          </w:p>
        </w:tc>
      </w:tr>
      <w:tr>
        <w:trPr>
          <w:trHeight w:val="8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</w:t>
            </w:r>
          </w:p>
        </w:tc>
      </w:tr>
      <w:tr>
        <w:trPr>
          <w:trHeight w:val="8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</w:t>
            </w:r>
          </w:p>
        </w:tc>
      </w:tr>
      <w:tr>
        <w:trPr>
          <w:trHeight w:val="5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1403074,8</w:t>
            </w:r>
          </w:p>
        </w:tc>
      </w:tr>
      <w:tr>
        <w:trPr>
          <w:trHeight w:val="5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1403074,8</w:t>
            </w:r>
          </w:p>
        </w:tc>
      </w:tr>
      <w:tr>
        <w:trPr>
          <w:trHeight w:val="5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1403074,8</w:t>
            </w:r>
          </w:p>
        </w:tc>
      </w:tr>
      <w:tr>
        <w:trPr>
          <w:trHeight w:val="4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134964,4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213174,4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1054936</w:t>
            </w:r>
          </w:p>
        </w:tc>
      </w:tr>
      <w:tr>
        <w:trPr>
          <w:trHeight w:val="4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2155340,5</w:t>
            </w:r>
          </w:p>
        </w:tc>
      </w:tr>
      <w:tr>
        <w:trPr>
          <w:trHeight w:val="6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164268,8</w:t>
            </w:r>
          </w:p>
        </w:tc>
      </w:tr>
      <w:tr>
        <w:trPr>
          <w:trHeight w:val="9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146014</w:t>
            </w:r>
          </w:p>
        </w:tc>
      </w:tr>
      <w:tr>
        <w:trPr>
          <w:trHeight w:val="6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</w:tr>
      <w:tr>
        <w:trPr>
          <w:trHeight w:val="6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</w:tr>
      <w:tr>
        <w:trPr>
          <w:trHeight w:val="5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</w:t>
            </w:r>
          </w:p>
        </w:tc>
      </w:tr>
      <w:tr>
        <w:trPr>
          <w:trHeight w:val="7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</w:t>
            </w:r>
          </w:p>
        </w:tc>
      </w:tr>
      <w:tr>
        <w:trPr>
          <w:trHeight w:val="8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102669</w:t>
            </w:r>
          </w:p>
        </w:tc>
      </w:tr>
      <w:tr>
        <w:trPr>
          <w:trHeight w:val="12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102669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10123,8</w:t>
            </w:r>
          </w:p>
        </w:tc>
      </w:tr>
      <w:tr>
        <w:trPr>
          <w:trHeight w:val="5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10123,8</w:t>
            </w:r>
          </w:p>
        </w:tc>
      </w:tr>
      <w:tr>
        <w:trPr>
          <w:trHeight w:val="5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</w:tr>
      <w:tr>
        <w:trPr>
          <w:trHeight w:val="7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12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244,8</w:t>
            </w:r>
          </w:p>
        </w:tc>
      </w:tr>
      <w:tr>
        <w:trPr>
          <w:trHeight w:val="9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8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5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5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6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10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1462379,2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87933</w:t>
            </w:r>
          </w:p>
        </w:tc>
      </w:tr>
      <w:tr>
        <w:trPr>
          <w:trHeight w:val="5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87933</w:t>
            </w:r>
          </w:p>
        </w:tc>
      </w:tr>
      <w:tr>
        <w:trPr>
          <w:trHeight w:val="6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87933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1265153,4</w:t>
            </w:r>
          </w:p>
        </w:tc>
      </w:tr>
      <w:tr>
        <w:trPr>
          <w:trHeight w:val="8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</w:tr>
      <w:tr>
        <w:trPr>
          <w:trHeight w:val="9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</w:tr>
      <w:tr>
        <w:trPr>
          <w:trHeight w:val="5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1262412,4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1243082,4</w:t>
            </w:r>
          </w:p>
        </w:tc>
      </w:tr>
      <w:tr>
        <w:trPr>
          <w:trHeight w:val="4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</w:t>
            </w:r>
          </w:p>
        </w:tc>
      </w:tr>
      <w:tr>
        <w:trPr>
          <w:trHeight w:val="3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109292,8</w:t>
            </w:r>
          </w:p>
        </w:tc>
      </w:tr>
      <w:tr>
        <w:trPr>
          <w:trHeight w:val="5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42708,4</w:t>
            </w:r>
          </w:p>
        </w:tc>
      </w:tr>
      <w:tr>
        <w:trPr>
          <w:trHeight w:val="4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10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13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0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3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21001,4</w:t>
            </w:r>
          </w:p>
        </w:tc>
      </w:tr>
      <w:tr>
        <w:trPr>
          <w:trHeight w:val="76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66584,4</w:t>
            </w:r>
          </w:p>
        </w:tc>
      </w:tr>
      <w:tr>
        <w:trPr>
          <w:trHeight w:val="6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66584,4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121198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103942</w:t>
            </w:r>
          </w:p>
        </w:tc>
      </w:tr>
      <w:tr>
        <w:trPr>
          <w:trHeight w:val="8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103942</w:t>
            </w:r>
          </w:p>
        </w:tc>
      </w:tr>
      <w:tr>
        <w:trPr>
          <w:trHeight w:val="46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4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9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41495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6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</w:t>
            </w:r>
          </w:p>
        </w:tc>
      </w:tr>
      <w:tr>
        <w:trPr>
          <w:trHeight w:val="6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18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</w:t>
            </w:r>
          </w:p>
        </w:tc>
      </w:tr>
      <w:tr>
        <w:trPr>
          <w:trHeight w:val="9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17256</w:t>
            </w:r>
          </w:p>
        </w:tc>
      </w:tr>
      <w:tr>
        <w:trPr>
          <w:trHeight w:val="8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17256</w:t>
            </w:r>
          </w:p>
        </w:tc>
      </w:tr>
      <w:tr>
        <w:trPr>
          <w:trHeight w:val="9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</w:p>
        </w:tc>
      </w:tr>
      <w:tr>
        <w:trPr>
          <w:trHeight w:val="9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4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52541,8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</w:t>
            </w:r>
          </w:p>
        </w:tc>
      </w:tr>
      <w:tr>
        <w:trPr>
          <w:trHeight w:val="12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</w:t>
            </w:r>
          </w:p>
        </w:tc>
      </w:tr>
      <w:tr>
        <w:trPr>
          <w:trHeight w:val="108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12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30494,8</w:t>
            </w:r>
          </w:p>
        </w:tc>
      </w:tr>
      <w:tr>
        <w:trPr>
          <w:trHeight w:val="9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25504,8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</w:t>
            </w:r>
          </w:p>
        </w:tc>
      </w:tr>
      <w:tr>
        <w:trPr>
          <w:trHeight w:val="9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</w:t>
            </w:r>
          </w:p>
        </w:tc>
      </w:tr>
      <w:tr>
        <w:trPr>
          <w:trHeight w:val="14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кадров: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5043,8</w:t>
            </w:r>
          </w:p>
        </w:tc>
      </w:tr>
      <w:tr>
        <w:trPr>
          <w:trHeight w:val="5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</w:p>
        </w:tc>
      </w:tr>
      <w:tr>
        <w:trPr>
          <w:trHeight w:val="8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</w:t>
            </w:r>
          </w:p>
        </w:tc>
      </w:tr>
      <w:tr>
        <w:trPr>
          <w:trHeight w:val="4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</w:tr>
      <w:tr>
        <w:trPr>
          <w:trHeight w:val="4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6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92777</w:t>
            </w:r>
          </w:p>
        </w:tc>
      </w:tr>
      <w:tr>
        <w:trPr>
          <w:trHeight w:val="4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54361</w:t>
            </w:r>
          </w:p>
        </w:tc>
      </w:tr>
      <w:tr>
        <w:trPr>
          <w:trHeight w:val="79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54361</w:t>
            </w:r>
          </w:p>
        </w:tc>
      </w:tr>
      <w:tr>
        <w:trPr>
          <w:trHeight w:val="3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54361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</w:p>
        </w:tc>
      </w:tr>
      <w:tr>
        <w:trPr>
          <w:trHeight w:val="6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</w:p>
        </w:tc>
      </w:tr>
      <w:tr>
        <w:trPr>
          <w:trHeight w:val="6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12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3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23095</w:t>
            </w:r>
          </w:p>
        </w:tc>
      </w:tr>
      <w:tr>
        <w:trPr>
          <w:trHeight w:val="6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</w:t>
            </w:r>
          </w:p>
        </w:tc>
      </w:tr>
      <w:tr>
        <w:trPr>
          <w:trHeight w:val="6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</w:p>
        </w:tc>
      </w:tr>
      <w:tr>
        <w:trPr>
          <w:trHeight w:val="6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6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9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</w:p>
        </w:tc>
      </w:tr>
      <w:tr>
        <w:trPr>
          <w:trHeight w:val="81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6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8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</w:tr>
      <w:tr>
        <w:trPr>
          <w:trHeight w:val="7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6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6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12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169534,5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10811,5</w:t>
            </w:r>
          </w:p>
        </w:tc>
      </w:tr>
      <w:tr>
        <w:trPr>
          <w:trHeight w:val="5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10811,5</w:t>
            </w:r>
          </w:p>
        </w:tc>
      </w:tr>
      <w:tr>
        <w:trPr>
          <w:trHeight w:val="6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15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5014,5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150067</w:t>
            </w:r>
          </w:p>
        </w:tc>
      </w:tr>
      <w:tr>
        <w:trPr>
          <w:trHeight w:val="6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150067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150067</w:t>
            </w:r>
          </w:p>
        </w:tc>
      </w:tr>
      <w:tr>
        <w:trPr>
          <w:trHeight w:val="3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</w:t>
            </w:r>
          </w:p>
        </w:tc>
      </w:tr>
      <w:tr>
        <w:trPr>
          <w:trHeight w:val="5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</w:t>
            </w:r>
          </w:p>
        </w:tc>
      </w:tr>
      <w:tr>
        <w:trPr>
          <w:trHeight w:val="6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7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12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12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5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</w:tr>
      <w:tr>
        <w:trPr>
          <w:trHeight w:val="8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14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районного(областного) значения, поселков и иных сельских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58282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</w:t>
            </w:r>
          </w:p>
        </w:tc>
      </w:tr>
      <w:tr>
        <w:trPr>
          <w:trHeight w:val="9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</w:tr>
      <w:tr>
        <w:trPr>
          <w:trHeight w:val="12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</w:tr>
      <w:tr>
        <w:trPr>
          <w:trHeight w:val="12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35366</w:t>
            </w:r>
          </w:p>
        </w:tc>
      </w:tr>
      <w:tr>
        <w:trPr>
          <w:trHeight w:val="12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34566</w:t>
            </w:r>
          </w:p>
        </w:tc>
      </w:tr>
      <w:tr>
        <w:trPr>
          <w:trHeight w:val="13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34566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5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6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4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5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6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11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9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3234,2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3234,2</w:t>
            </w:r>
          </w:p>
        </w:tc>
      </w:tr>
      <w:tr>
        <w:trPr>
          <w:trHeight w:val="5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3234,2</w:t>
            </w:r>
          </w:p>
        </w:tc>
      </w:tr>
      <w:tr>
        <w:trPr>
          <w:trHeight w:val="9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неиспользованных(недоиспользованных)целевых трансфертов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3234,2</w:t>
            </w:r>
          </w:p>
        </w:tc>
      </w:tr>
      <w:tr>
        <w:trPr>
          <w:trHeight w:val="4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2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6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9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6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4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 предприятий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4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28694,3</w:t>
            </w:r>
          </w:p>
        </w:tc>
      </w:tr>
      <w:tr>
        <w:trPr>
          <w:trHeight w:val="5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-28694,3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5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6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вышестоящим бюджетом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5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18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14-85 о бюджете Зерединкого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2009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решении Зерендинского районного маслихата Акмолинской области от 03.12.2009 </w:t>
      </w:r>
      <w:r>
        <w:rPr>
          <w:rFonts w:ascii="Times New Roman"/>
          <w:b w:val="false"/>
          <w:i w:val="false"/>
          <w:color w:val="ff0000"/>
          <w:sz w:val="28"/>
        </w:rPr>
        <w:t>№ 21-143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2009 год с разделением на бюджетные</w:t>
      </w:r>
      <w:r>
        <w:br/>
      </w:r>
      <w:r>
        <w:rPr>
          <w:rFonts w:ascii="Times New Roman"/>
          <w:b/>
          <w:i w:val="false"/>
          <w:color w:val="000000"/>
        </w:rPr>
        <w:t>
программы, направленные на реализацию бюджетных инвестиционных проектов и формирование или</w:t>
      </w:r>
      <w:r>
        <w:br/>
      </w:r>
      <w:r>
        <w:rPr>
          <w:rFonts w:ascii="Times New Roman"/>
          <w:b/>
          <w:i w:val="false"/>
          <w:color w:val="000000"/>
        </w:rPr>
        <w:t>
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800"/>
        <w:gridCol w:w="885"/>
        <w:gridCol w:w="885"/>
        <w:gridCol w:w="8118"/>
        <w:gridCol w:w="205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263 395,4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66 584,4</w:t>
            </w:r>
          </w:p>
        </w:tc>
      </w:tr>
      <w:tr>
        <w:trPr>
          <w:trHeight w:val="6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66 584,4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15 144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</w:t>
            </w:r>
          </w:p>
        </w:tc>
      </w:tr>
      <w:tr>
        <w:trPr>
          <w:trHeight w:val="6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</w:t>
            </w:r>
          </w:p>
        </w:tc>
      </w:tr>
      <w:tr>
        <w:trPr>
          <w:trHeight w:val="13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150 067</w:t>
            </w:r>
          </w:p>
        </w:tc>
      </w:tr>
      <w:tr>
        <w:trPr>
          <w:trHeight w:val="5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150 067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31 600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юридических лиц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31 600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года № 14-85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бюджете Зерединкого района на 2009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36"/>
        <w:gridCol w:w="795"/>
        <w:gridCol w:w="774"/>
        <w:gridCol w:w="103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образование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 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14-85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бюджете Зерединкого района на 2009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решении Зерендинского районного маслихата Акмолинской области от 03.12.2009 </w:t>
      </w:r>
      <w:r>
        <w:rPr>
          <w:rFonts w:ascii="Times New Roman"/>
          <w:b w:val="false"/>
          <w:i w:val="false"/>
          <w:color w:val="ff0000"/>
          <w:sz w:val="28"/>
        </w:rPr>
        <w:t>№ 21-143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44"/>
        <w:gridCol w:w="916"/>
        <w:gridCol w:w="916"/>
        <w:gridCol w:w="787"/>
        <w:gridCol w:w="7515"/>
        <w:gridCol w:w="1799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 (сельского) округа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9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13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9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12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4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11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Казотинского сельского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9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4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2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9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9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им.Канай би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12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6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9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9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Пухальского сельского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4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9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Самарбайского сельского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9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9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им.С.Сейфуллина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12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9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9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Бирлестык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11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2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