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28c9" w14:textId="e3a2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2008 года № 12/4. Зарегистрировано Управлением юстиции Есильского района Акмолинской области 6 января 2009 года № 1-11-94. Утратило силу - решением Есильского районного маслихата Акмолинской области от 19 апреля 2010 года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Есильского районного маслихата Акмолинской области от 19.04.2010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«О местном  государственном управлении в Республике Казахстан» от 23 января 2001 года, статьи 63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  2004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 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2153962,0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479103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13374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43796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– 1617689,0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2147593,0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56853 тысяч  тенге, в том числе  приобретение финансовых активов -  56853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50484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 внесенными, решениями Есильского районного маслихата Акмолинской от 27.02.2009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/>
          <w:color w:val="800000"/>
          <w:sz w:val="28"/>
        </w:rPr>
        <w:t>, от</w:t>
      </w:r>
      <w:r>
        <w:rPr>
          <w:rFonts w:ascii="Times New Roman"/>
          <w:b w:val="false"/>
          <w:i/>
          <w:color w:val="800000"/>
          <w:sz w:val="28"/>
        </w:rPr>
        <w:t xml:space="preserve"> 08.04.2009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/>
          <w:color w:val="800000"/>
          <w:sz w:val="28"/>
        </w:rPr>
        <w:t xml:space="preserve">, от 27.04.2009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/>
          <w:color w:val="800000"/>
          <w:sz w:val="28"/>
        </w:rPr>
        <w:t xml:space="preserve">, от 22.07.2009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/>
          <w:color w:val="800000"/>
          <w:sz w:val="28"/>
        </w:rPr>
        <w:t xml:space="preserve">, 10.11.2009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/>
          <w:color w:val="800000"/>
          <w:sz w:val="28"/>
        </w:rPr>
        <w:t xml:space="preserve">,  03.12.2009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дейстивие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 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необлагаемых у   источника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  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  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  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реализации товаров (работ, услуг)   государственными учреждениями, финансируемыми из бюджета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   организуемых государственными учреждениями, финансируемыми из 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взысканий, налагаемые  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2009 год из областного   бюджета предусмотрена субвенция в сумме 637813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текущие трансферты в общей сумме 207968,7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– 176969,5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20090 тысяч тенге – на реализацию Государственной программы   развития образования Республики Казахстан на 2005-2010 годы, а именно: на оснащение учебным оборудованием кабинетов физики, химии,  биологии в государственных учреждениях среднего общего образования – 7946,1 тысяч тенге, на создание лингафонных и мультимедийных кабинетов в государственных учреждениях среднего общего образования – 5374,2 тысяч тенге, на внедрение новых технологий обучения в государственной системе образования – 6348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содержание вновь вводимых объектов 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2825 тысяч тенге - на выплату государственного пособия на 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1257 тысяч тенге -  на выплату государственной адресной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4173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30999 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 тысяч тенге – на приобретение автобуса для организации  подвоза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1018 тысяч тенге – на оказание социальной помощи участникам и   инвалидам Великой Отечественной войны на расходы за коммунальные 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179,2 тысяч тенге – на капитальный ремонт водопроводной сети   скважины и здания насосной станции села Интернациональное.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14400,0 тысяч тенге – на расширение программы социальных рабочих мест и молодежной практики, в том числе на расширение программы социальных рабочих мест - 9180 тысяч тенге, молодежной практики – 5220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108241 тысяч тенге – на ремонт инженерно-коммуникационной инфраструктуры и благоустройства населенных пунктов в рамках стратегии региональной занятости и переподготовки кадров, в том числе на капитальный ремонт котельных города Есиль: № 1 – 17605,7 тысяч тенге, № 2 и тепловых сетей - 9051,0 тысяч тенге, № 5 и тепловых сетей – 12073,8 тысяч тенге, № 6 и теплотрассы протяженностью 5916 м - 53856 тысяч тенге, № 8 – 12912,2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29147,1 тысяч тенге – на капитальный ремонт пришкольного интерната при средней школе № 3 г.Есиль.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8000,0 тысяч тенге – на обеспечение стабильной работы теплоснабжающих организаций находящихся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изменениями, внесенными решениями Есильского районного маслихата Акмолинской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/>
          <w:color w:val="800000"/>
          <w:sz w:val="28"/>
        </w:rPr>
        <w:t xml:space="preserve">, от 22.07.2009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/>
          <w:color w:val="800000"/>
          <w:sz w:val="28"/>
        </w:rPr>
        <w:t xml:space="preserve">, 10.11.2009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/>
          <w:color w:val="800000"/>
          <w:sz w:val="28"/>
        </w:rPr>
        <w:t xml:space="preserve">, 03.12.2009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дейстивие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целевые трансферты на развитие в сумме 771907,3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774560 тысяч тенге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27566,5 тысяч тенге – на строительство казахской средней школы   на 420 ученических мест в городе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586052,2 тысяч тенге - на реконструкцию водопроводных сетей в   городе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37818,6 тысяч тенге - на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52864 тысяч тенге – на развитие и благоустройство   инженерно - 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103455,3  тысяч тенге, в том  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56853 тысяч тенге - на увеличение уставного капитала  юридических лиц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43102,3 тысяч тенге – на приобретение квартир жителям поселка Красногорский;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3500,0 тысяч тенге – на разработку проектно-сметной документации и проведение государственной экспертизы по реконструкции водозабора с установкой локальной станции очистки и обеззараживания воды в селе Интернациональное.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 внесенными, решениями Есильского районного маслихата от 27.02.2009 года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/>
          <w:color w:val="800000"/>
          <w:sz w:val="28"/>
        </w:rPr>
        <w:t xml:space="preserve">, от 08.04.2009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/>
          <w:color w:val="800000"/>
          <w:sz w:val="28"/>
        </w:rPr>
        <w:t xml:space="preserve">    от 22.07.2009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/>
          <w:color w:val="800000"/>
          <w:sz w:val="28"/>
        </w:rPr>
        <w:t xml:space="preserve">, 03.12.2009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дейстивие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   2009 год в сумме 514,8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тысяч тенге для ликвидации чрезвычайных ситуаций  природного и техногенного характера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414,8 тысяч тенге на неотложные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 внесенными, решением Есильского районного маслихата от 10.11.2009 года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дейстивие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составе расходов районного бюджета на 2009 год   предусмотрены, согласно законодательству Республики Казахстан,  доплаты в размере 25 процентов от окладов и тарифных ставок  специалистам, проживающим и работающим в сельской местности и поселке   городского типа, организаций образования, социального обеспечения, 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с разделением   на бюджетные программы, направленные на реализацию бюджетных  инвестиционных проектов (программ) и формирование или увеличение 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   подлежащих секвестру в процессе исполнения на 2009 год, согласно 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предусмотрены бюджетные   программы города, поселка, каждого аула (села), аульного (сельского)  округа,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   регистрации в Управлении юстиции Есильского района Акмолинской 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 А.Жанабергенов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Ж.Кажибаев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24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12/4 "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Приложение 1 в редакции решения Есильского районного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Акмолинской области от 03.12.2009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дейстивие с 1 января 2009 года)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19"/>
        <w:gridCol w:w="881"/>
        <w:gridCol w:w="4658"/>
        <w:gridCol w:w="2174"/>
        <w:gridCol w:w="2194"/>
        <w:gridCol w:w="209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2261600,4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-107638,4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2153962,0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479103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Идивидуальный 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288605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147307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предпринимимательской и профессиональной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6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5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государственнымиучреждениями,финансируемыми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госучрежден. финансируемыми из госбюджета, а также содержащимися и финансируемыми их бюджета (сметы расходов)нацбанка РК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22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1725327,4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-107638,4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1617689,0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1725327,4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-107638,4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1617689,0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1725327,4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-107638,4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850"/>
        <w:gridCol w:w="1014"/>
        <w:gridCol w:w="1034"/>
        <w:gridCol w:w="2974"/>
        <w:gridCol w:w="2015"/>
        <w:gridCol w:w="831"/>
        <w:gridCol w:w="1937"/>
        <w:gridCol w:w="207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(+),(-)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Уточ-ый бюджет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2255231,4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107638,4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2147593,0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158603</w:t>
            </w:r>
          </w:p>
        </w:tc>
      </w:tr>
      <w:tr>
        <w:trPr>
          <w:trHeight w:val="10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33939,1</w:t>
            </w:r>
          </w:p>
        </w:tc>
      </w:tr>
      <w:tr>
        <w:trPr>
          <w:trHeight w:val="8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97061,8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11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973669,5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867560,9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8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766052,3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766052,3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737897,9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737897,3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12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75071,6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47505,1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9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2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12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«Капитальный, текущий ремонт объектов образования в рамках реализации стратегии региональной занятости и переподготовки кадров»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29147,1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27566,5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27566,5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78709,2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66849,8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32745,2</w:t>
            </w:r>
          </w:p>
        </w:tc>
      </w:tr>
      <w:tr>
        <w:trPr>
          <w:trHeight w:val="14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  приобретение топлива специалистам здравоохранения, образования, социального обеспечения, культуры и спорта  в сельской местности в соответствии с законодательством Республики Казахстан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4354,6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2513,2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428,8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10245,3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18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1364,7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11859,4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11633,7</w:t>
            </w:r>
          </w:p>
        </w:tc>
      </w:tr>
      <w:tr>
        <w:trPr>
          <w:trHeight w:val="9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225,7</w:t>
            </w:r>
          </w:p>
        </w:tc>
      </w:tr>
      <w:tr>
        <w:trPr>
          <w:trHeight w:val="15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908348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908348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134838,7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134838,7</w:t>
            </w:r>
          </w:p>
        </w:tc>
      </w:tr>
      <w:tr>
        <w:trPr>
          <w:trHeight w:val="10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134668,7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134668,7</w:t>
            </w:r>
          </w:p>
        </w:tc>
      </w:tr>
      <w:tr>
        <w:trPr>
          <w:trHeight w:val="9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81354,7</w:t>
            </w:r>
          </w:p>
        </w:tc>
      </w:tr>
      <w:tr>
        <w:trPr>
          <w:trHeight w:val="8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752396,3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752396,3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10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152754,1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152754,1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17981,2</w:t>
            </w:r>
          </w:p>
        </w:tc>
      </w:tr>
      <w:tr>
        <w:trPr>
          <w:trHeight w:val="9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29274</w:t>
            </w:r>
          </w:p>
        </w:tc>
      </w:tr>
      <w:tr>
        <w:trPr>
          <w:trHeight w:val="15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кадров»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105498,9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105498,9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594552,2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8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60856,7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60856,7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12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13435,5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11935,5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755,5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12125,2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4411,2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  спорта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1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11697,2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4173,2</w:t>
            </w:r>
          </w:p>
        </w:tc>
      </w:tr>
      <w:tr>
        <w:trPr>
          <w:trHeight w:val="15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4173,2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6359,7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земельных отношений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3811,1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2548,6</w:t>
            </w:r>
          </w:p>
        </w:tc>
      </w:tr>
      <w:tr>
        <w:trPr>
          <w:trHeight w:val="7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9316,4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5561,6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3754,8</w:t>
            </w:r>
          </w:p>
        </w:tc>
      </w:tr>
      <w:tr>
        <w:trPr>
          <w:trHeight w:val="12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9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11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9288,6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5689,6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514,8</w:t>
            </w:r>
          </w:p>
        </w:tc>
      </w:tr>
      <w:tr>
        <w:trPr>
          <w:trHeight w:val="10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жилищно-коммунального хозяйства, пассажирского транспорта и автомобильных дорог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26890,1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56853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сессии 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12/4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Есильского районного маслихата Акмолинской области от 10.11.2009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дейстивие с 1 января 2009 года)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с разделением на бюджетные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программы, направленные на реализацию бюджетных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проектов (программ) и формирование или увеличение уставного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капитала юридических лиц.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95"/>
        <w:gridCol w:w="784"/>
        <w:gridCol w:w="745"/>
        <w:gridCol w:w="843"/>
        <w:gridCol w:w="9134"/>
      </w:tblGrid>
      <w:tr>
        <w:trPr>
          <w:trHeight w:val="9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сессии 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12/4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не подлежащих секвестированию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8"/>
        <w:gridCol w:w="9452"/>
      </w:tblGrid>
      <w:tr>
        <w:trPr>
          <w:trHeight w:val="3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464003105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гимназии, лицеи, профильные школы начального, основного среднего и общего среднего образования, школы - детские сады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сессии 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12/4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решения Есильского районного маслихата Акмолинской области от 10.11.2009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дейстивие с 1 января 2009 года)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города, сельских округов на 2009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820"/>
        <w:gridCol w:w="806"/>
        <w:gridCol w:w="728"/>
        <w:gridCol w:w="5015"/>
        <w:gridCol w:w="1717"/>
        <w:gridCol w:w="1462"/>
        <w:gridCol w:w="178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98567,7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98567,7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98567,7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8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98567,7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47"/>
        <w:gridCol w:w="1204"/>
        <w:gridCol w:w="1007"/>
        <w:gridCol w:w="1224"/>
        <w:gridCol w:w="1146"/>
        <w:gridCol w:w="929"/>
        <w:gridCol w:w="1166"/>
        <w:gridCol w:w="1185"/>
        <w:gridCol w:w="1107"/>
        <w:gridCol w:w="1659"/>
      </w:tblGrid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5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3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0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333"/>
        <w:gridCol w:w="1353"/>
        <w:gridCol w:w="1253"/>
        <w:gridCol w:w="1313"/>
        <w:gridCol w:w="1053"/>
        <w:gridCol w:w="1293"/>
        <w:gridCol w:w="1113"/>
        <w:gridCol w:w="1193"/>
        <w:gridCol w:w="1653"/>
      </w:tblGrid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6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