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f087" w14:textId="83bf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13 декабря 2007 года N С-6/6 "О городском бюджете на 2008"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от 20 ноября 2008 года N С-17/5. Зарегистрировано управлением юстиции города Кокшетау Акмолинской области 24 ноября 2008 года N 1-1-91. Утратило силу - решением Кокшетауского городского маслихата Акмолинской области от 21 апреля 2009 года № С-23/5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Кокшетауского городского маслихата Акмолинской области от 21.04.2009 № С-23/5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111 </w:t>
      </w:r>
      <w:r>
        <w:rPr>
          <w:rFonts w:ascii="Times New Roman"/>
          <w:b w:val="false"/>
          <w:i w:val="false"/>
          <w:color w:val="000000"/>
          <w:sz w:val="28"/>
        </w:rPr>
        <w:t>и пунктом 5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116 </w:t>
      </w: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от 24 апреля 2004 года "Бюджетный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Казахстан" и подпунктом 1)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Кокшетауского городского маслихата от 13 декабря 2007 года N С-6/6 "О городском бюджете на 2008 год" (зарегистрировано в Региональном реестре государственной регистрации нормативных правовых актов за номером 1-1-67, опубликовано в газетах: от 3 января 2008 года "Кокшетау" N 1 и от 3 января 2008 года "Степной маяк" N 1), с последующими изменениями и дополнениями, внесенным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Кокшетауского городского маслихата от 17 января 2008 года N С-7/5 "О внесении изменений и дополнений в решение Кокшетауского городского маслихата от 13 декабря 2007 года N С-6/6 "О городском бюджете на 2008 год" (зарегистрировано в Региональном реестре государственной регистрации нормативных правовых актов за номером 1-1-74, опубликовано в газетах: от 27 марта 2008 года "Кокшетау" N 14 и от 27 марта 2008 года "Степной маяк" N 14);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Кокшетауского городского маслихата от 14 апреля 2008 года N С-11/5 "О внесении изменений и дополнений в решение Кокшетауского городского маслихата от 13 декабря 2007 года N С-6/6 "О городском бюджете на 2008 год" (зарегистрировано в Региональном реестре государственной регистрации нормативных правовых актов за номером 1-1-83, опубликовано в газетах: от 1 мая 2008 года "Кокшетау" N 19 и от 1 мая 2008 года "Степной маяк" N 19);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Кокшетауского городского маслихата от 11 июля 2008 года N С-13/5 "О внесении изменений в решение Кокшетауского городского маслихата от 13 декабря 2007 года N С-6/6 "О городском бюджете на 2008 год", (зарегистрировано в Региональном реестре государственной регистрации нормативных правовых актов за номером 1-1-85, опубликовано в газетах: от 24 июля 2008 года "Кокшетау" N 31  и от 24 июля 2008 года "Степной маяк" N 31);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Кокшетауского городского маслихата от 22 сентября 2008 года N С-15/5 "О внесении   изменений и дополнений в решение Кокшетауского городского маслихата   от 13 декабря 2007 года N С-6/6 "О городском бюджете на 2008 год" (зарегистрировано в Региональном реестре государственной   регистрации нормативных правовых актов за номером 1-1-88,    опубликовано в газетах: от 2 октября 2008 года "Кокшетау" N 41 и от 2  октября 2008 года "Степной маяк" N 41)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"9 594 662,6" заменить цифрами "9 001 846,4";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"4 800 908" заменить цифрами "4 768 838";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"92 555" заменить цифрами "120 701";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"820 681" заменить цифрами "824 605";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"3 880 518,6" заменить цифрами "3 287 702,4";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"10 012 035,8" заменить цифрами "9 417 285,6";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"-417 373,2" заменить цифрами "- 415 439,2";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"299 595" заменить цифрами "301 529";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"301 795" заменить цифрами "303 729";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"1 488 679" заменить цифрами "593 332";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"136 913" заменить цифрами "65 901";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"24 577" заменить цифрами "24 150";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абзац: 70 585 тысяч тенге – на содержание вновь вводимых объектов образования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"1 351 766" заменить цифрами "527 431";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"1 279 516" заменить цифрами "455 181";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"10 448,5" заменить цифрами "10 418";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"167 988" заменить цифрами "160 020";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"90 058" заменить цифрами "82 090";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"1 996 211,4" заменить цифрами "1 841 747,2";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10 абзац: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5 935 тысяч тенге - на разработку схемы теплоснабжения города Кокшетау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"1 990 276,4" заменить цифрами "1 841 747,2";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"431 553" заменить цифрами "314 553";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"160 822,4" заменить цифрами "150 372,8";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"113 600" заменить цифрами "92 522,1";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"43 000" заменить цифрами "42 998,3";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4 к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решению </w:t>
      </w:r>
      <w:r>
        <w:rPr>
          <w:rFonts w:ascii="Times New Roman"/>
          <w:b w:val="false"/>
          <w:i w:val="false"/>
          <w:color w:val="000000"/>
          <w:sz w:val="28"/>
        </w:rPr>
        <w:t>Кокшетауского городского маслихата от 13 декабря 2007 года N С-6/6 "О городском бюджете на 2008 год" (зарегистрировано в Региональном реестре государственной регистрации нормативных правовых актов за номером 1-1-67, опубликовано в газетах: от 3 января 2008 года "Кокшетау" N 1 и от 3 января 2008 года "Степной маяк" N 1)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Настоящее решение вводится в действие с 1 января 2008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семнадцатой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Кокшетауского городского маслихата,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Кокшетауского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четвертого созыва                К.Мустафина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Кокшетауского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2008 года N С-17/5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Кокшетауского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2008 года N С-6/6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216"/>
        <w:gridCol w:w="1352"/>
        <w:gridCol w:w="7060"/>
        <w:gridCol w:w="2371"/>
      </w:tblGrid>
      <w:tr>
        <w:trPr>
          <w:trHeight w:val="127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9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9001846,4 </w:t>
            </w:r>
          </w:p>
        </w:tc>
      </w:tr>
      <w:tr>
        <w:trPr>
          <w:trHeight w:val="15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4768838,0 </w:t>
            </w:r>
          </w:p>
        </w:tc>
      </w:tr>
      <w:tr>
        <w:trPr>
          <w:trHeight w:val="15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347000,0 </w:t>
            </w:r>
          </w:p>
        </w:tc>
      </w:tr>
      <w:tr>
        <w:trPr>
          <w:trHeight w:val="15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347000,0 </w:t>
            </w:r>
          </w:p>
        </w:tc>
      </w:tr>
      <w:tr>
        <w:trPr>
          <w:trHeight w:val="16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2393285,0 </w:t>
            </w:r>
          </w:p>
        </w:tc>
      </w:tr>
      <w:tr>
        <w:trPr>
          <w:trHeight w:val="19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2393285,0 </w:t>
            </w:r>
          </w:p>
        </w:tc>
      </w:tr>
      <w:tr>
        <w:trPr>
          <w:trHeight w:val="16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алоги на собственность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499776,0 </w:t>
            </w:r>
          </w:p>
        </w:tc>
      </w:tr>
      <w:tr>
        <w:trPr>
          <w:trHeight w:val="21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алоги на имущество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298102,0 </w:t>
            </w:r>
          </w:p>
        </w:tc>
      </w:tr>
      <w:tr>
        <w:trPr>
          <w:trHeight w:val="18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75825,0 </w:t>
            </w:r>
          </w:p>
        </w:tc>
      </w:tr>
      <w:tr>
        <w:trPr>
          <w:trHeight w:val="21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алог на транспортные средства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125700,0 </w:t>
            </w:r>
          </w:p>
        </w:tc>
      </w:tr>
      <w:tr>
        <w:trPr>
          <w:trHeight w:val="18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149,0 </w:t>
            </w:r>
          </w:p>
        </w:tc>
      </w:tr>
      <w:tr>
        <w:trPr>
          <w:trHeight w:val="31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 , работы и услуги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1364388,0 </w:t>
            </w:r>
          </w:p>
        </w:tc>
      </w:tr>
      <w:tr>
        <w:trPr>
          <w:trHeight w:val="15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1255156,0 </w:t>
            </w:r>
          </w:p>
        </w:tc>
      </w:tr>
      <w:tr>
        <w:trPr>
          <w:trHeight w:val="22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45280,0 </w:t>
            </w:r>
          </w:p>
        </w:tc>
      </w:tr>
      <w:tr>
        <w:trPr>
          <w:trHeight w:val="30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63952,0 </w:t>
            </w:r>
          </w:p>
        </w:tc>
      </w:tr>
      <w:tr>
        <w:trPr>
          <w:trHeight w:val="55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 , взимаемые за совершение юридически значимых действий и ( или 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164389,0 </w:t>
            </w:r>
          </w:p>
        </w:tc>
      </w:tr>
      <w:tr>
        <w:trPr>
          <w:trHeight w:val="24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164389,0 </w:t>
            </w:r>
          </w:p>
        </w:tc>
      </w:tr>
      <w:tr>
        <w:trPr>
          <w:trHeight w:val="22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120701,0 </w:t>
            </w:r>
          </w:p>
        </w:tc>
      </w:tr>
      <w:tr>
        <w:trPr>
          <w:trHeight w:val="24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4068,0 </w:t>
            </w:r>
          </w:p>
        </w:tc>
      </w:tr>
      <w:tr>
        <w:trPr>
          <w:trHeight w:val="21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468,0 </w:t>
            </w:r>
          </w:p>
        </w:tc>
      </w:tr>
      <w:tr>
        <w:trPr>
          <w:trHeight w:val="30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 , находящегося в государственной собственности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3600,0 </w:t>
            </w:r>
          </w:p>
        </w:tc>
      </w:tr>
      <w:tr>
        <w:trPr>
          <w:trHeight w:val="55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 работ , услуг ) государственными учреждениями , финансируемыми из государственного бюджета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17000,0 </w:t>
            </w:r>
          </w:p>
        </w:tc>
      </w:tr>
      <w:tr>
        <w:trPr>
          <w:trHeight w:val="52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 работ , услуг ) государственными учреждениями , финансируемыми из государственного бюджета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17000,0 </w:t>
            </w:r>
          </w:p>
        </w:tc>
      </w:tr>
      <w:tr>
        <w:trPr>
          <w:trHeight w:val="49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 , организуемых государственными учреждениями , финансируемыми из государственного бюджета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901,0 </w:t>
            </w:r>
          </w:p>
        </w:tc>
      </w:tr>
      <w:tr>
        <w:trPr>
          <w:trHeight w:val="51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 , организуемых государственными учреждениями , финансируемыми из государственного бюджета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901,0 </w:t>
            </w:r>
          </w:p>
        </w:tc>
      </w:tr>
      <w:tr>
        <w:trPr>
          <w:trHeight w:val="76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 , пеня , санкции , взыскания , налагаемые государственными учреждениями , финансируемыми из государственного бюджета , а также содержащимися и финансируемыми из бюджета ( сметы расходов ) Национального Банка Республики Казахстан  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85926,0 </w:t>
            </w:r>
          </w:p>
        </w:tc>
      </w:tr>
      <w:tr>
        <w:trPr>
          <w:trHeight w:val="84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 , пеня , санкции , взыскания , налагаемые государственными учреждениями , финансируемыми из государственного бюджета , а также содержащимися и финансируемыми из бюджета ( сметы расходов ) Национального Банка Республики Казахстан , за исключением поступлений от предприятий нефтяного сектора  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85926,0 </w:t>
            </w:r>
          </w:p>
        </w:tc>
      </w:tr>
      <w:tr>
        <w:trPr>
          <w:trHeight w:val="18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12806,0 </w:t>
            </w:r>
          </w:p>
        </w:tc>
      </w:tr>
      <w:tr>
        <w:trPr>
          <w:trHeight w:val="18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12806,0 </w:t>
            </w:r>
          </w:p>
        </w:tc>
      </w:tr>
      <w:tr>
        <w:trPr>
          <w:trHeight w:val="18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824605,0 </w:t>
            </w:r>
          </w:p>
        </w:tc>
      </w:tr>
      <w:tr>
        <w:trPr>
          <w:trHeight w:val="34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 , закрепленного за государственными учреждениями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300014,0 </w:t>
            </w:r>
          </w:p>
        </w:tc>
      </w:tr>
      <w:tr>
        <w:trPr>
          <w:trHeight w:val="31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 , закрепленного за государственными учреждениями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300014,0 </w:t>
            </w:r>
          </w:p>
        </w:tc>
      </w:tr>
      <w:tr>
        <w:trPr>
          <w:trHeight w:val="21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524591,0 </w:t>
            </w:r>
          </w:p>
        </w:tc>
      </w:tr>
      <w:tr>
        <w:trPr>
          <w:trHeight w:val="21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522091,0 </w:t>
            </w:r>
          </w:p>
        </w:tc>
      </w:tr>
      <w:tr>
        <w:trPr>
          <w:trHeight w:val="15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2500,0 </w:t>
            </w:r>
          </w:p>
        </w:tc>
      </w:tr>
      <w:tr>
        <w:trPr>
          <w:trHeight w:val="21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  трансфертов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3287702,4 </w:t>
            </w:r>
          </w:p>
        </w:tc>
      </w:tr>
      <w:tr>
        <w:trPr>
          <w:trHeight w:val="3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3287702,4 </w:t>
            </w:r>
          </w:p>
        </w:tc>
      </w:tr>
      <w:tr>
        <w:trPr>
          <w:trHeight w:val="18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3287702,4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091"/>
        <w:gridCol w:w="1028"/>
        <w:gridCol w:w="1238"/>
        <w:gridCol w:w="6229"/>
        <w:gridCol w:w="2378"/>
      </w:tblGrid>
      <w:tr>
        <w:trPr>
          <w:trHeight w:val="13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тыс. тенге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19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9417285,6 </w:t>
            </w:r>
          </w:p>
        </w:tc>
      </w:tr>
      <w:tr>
        <w:trPr>
          <w:trHeight w:val="1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156709,5 </w:t>
            </w:r>
          </w:p>
        </w:tc>
      </w:tr>
      <w:tr>
        <w:trPr>
          <w:trHeight w:val="37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 государственного управления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100875,4 </w:t>
            </w:r>
          </w:p>
        </w:tc>
      </w:tr>
      <w:tr>
        <w:trPr>
          <w:trHeight w:val="27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13476,0 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13038,0 </w:t>
            </w:r>
          </w:p>
        </w:tc>
      </w:tr>
      <w:tr>
        <w:trPr>
          <w:trHeight w:val="22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438,0 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73842,9 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73138,9 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704,0 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13556,5 </w:t>
            </w:r>
          </w:p>
        </w:tc>
      </w:tr>
      <w:tr>
        <w:trPr>
          <w:trHeight w:val="45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13556,5 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34175,1 </w:t>
            </w:r>
          </w:p>
        </w:tc>
      </w:tr>
      <w:tr>
        <w:trPr>
          <w:trHeight w:val="3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34175,1 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17198,0 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847,0 </w:t>
            </w:r>
          </w:p>
        </w:tc>
      </w:tr>
      <w:tr>
        <w:trPr>
          <w:trHeight w:val="13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1469,1 </w:t>
            </w:r>
          </w:p>
        </w:tc>
      </w:tr>
      <w:tr>
        <w:trPr>
          <w:trHeight w:val="4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14568,0 </w:t>
            </w:r>
          </w:p>
        </w:tc>
      </w:tr>
      <w:tr>
        <w:trPr>
          <w:trHeight w:val="34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93,0 </w:t>
            </w:r>
          </w:p>
        </w:tc>
      </w:tr>
      <w:tr>
        <w:trPr>
          <w:trHeight w:val="19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16729,0 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16729,0 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16672,0 </w:t>
            </w:r>
          </w:p>
        </w:tc>
      </w:tr>
      <w:tr>
        <w:trPr>
          <w:trHeight w:val="15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57,0 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4930,0 </w:t>
            </w:r>
          </w:p>
        </w:tc>
      </w:tr>
      <w:tr>
        <w:trPr>
          <w:trHeight w:val="22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4930,0 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4930,0 </w:t>
            </w:r>
          </w:p>
        </w:tc>
      </w:tr>
      <w:tr>
        <w:trPr>
          <w:trHeight w:val="1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830478,1 </w:t>
            </w:r>
          </w:p>
        </w:tc>
      </w:tr>
      <w:tr>
        <w:trPr>
          <w:trHeight w:val="1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4509,0 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4509,0 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4509,0 </w:t>
            </w:r>
          </w:p>
        </w:tc>
      </w:tr>
      <w:tr>
        <w:trPr>
          <w:trHeight w:val="3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825969,1 </w:t>
            </w:r>
          </w:p>
        </w:tc>
      </w:tr>
      <w:tr>
        <w:trPr>
          <w:trHeight w:val="15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825969,1 </w:t>
            </w:r>
          </w:p>
        </w:tc>
      </w:tr>
      <w:tr>
        <w:trPr>
          <w:trHeight w:val="28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825969,1 </w:t>
            </w:r>
          </w:p>
        </w:tc>
      </w:tr>
      <w:tr>
        <w:trPr>
          <w:trHeight w:val="3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42009,0 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42009,0 </w:t>
            </w:r>
          </w:p>
        </w:tc>
      </w:tr>
      <w:tr>
        <w:trPr>
          <w:trHeight w:val="4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42009,0 </w:t>
            </w:r>
          </w:p>
        </w:tc>
      </w:tr>
      <w:tr>
        <w:trPr>
          <w:trHeight w:val="3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42009,0 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2643314,2 </w:t>
            </w:r>
          </w:p>
        </w:tc>
      </w:tr>
      <w:tr>
        <w:trPr>
          <w:trHeight w:val="15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22210,0 </w:t>
            </w:r>
          </w:p>
        </w:tc>
      </w:tr>
      <w:tr>
        <w:trPr>
          <w:trHeight w:val="36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22210,0 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22210,0 </w:t>
            </w:r>
          </w:p>
        </w:tc>
      </w:tr>
      <w:tr>
        <w:trPr>
          <w:trHeight w:val="37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2028780,2 </w:t>
            </w:r>
          </w:p>
        </w:tc>
      </w:tr>
      <w:tr>
        <w:trPr>
          <w:trHeight w:val="43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2028780,2 </w:t>
            </w:r>
          </w:p>
        </w:tc>
      </w:tr>
      <w:tr>
        <w:trPr>
          <w:trHeight w:val="21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1899916,1 </w:t>
            </w:r>
          </w:p>
        </w:tc>
      </w:tr>
      <w:tr>
        <w:trPr>
          <w:trHeight w:val="15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89560,0 </w:t>
            </w:r>
          </w:p>
        </w:tc>
      </w:tr>
      <w:tr>
        <w:trPr>
          <w:trHeight w:val="4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интерактивного обучения в государственной системе начального, основного среднего и общего среднего образования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39304,1 </w:t>
            </w:r>
          </w:p>
        </w:tc>
      </w:tr>
      <w:tr>
        <w:trPr>
          <w:trHeight w:val="28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9381,0 </w:t>
            </w:r>
          </w:p>
        </w:tc>
      </w:tr>
      <w:tr>
        <w:trPr>
          <w:trHeight w:val="28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9381,0 </w:t>
            </w:r>
          </w:p>
        </w:tc>
      </w:tr>
      <w:tr>
        <w:trPr>
          <w:trHeight w:val="22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профессионального обучения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9381,0 </w:t>
            </w:r>
          </w:p>
        </w:tc>
      </w:tr>
      <w:tr>
        <w:trPr>
          <w:trHeight w:val="21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582943,0 </w:t>
            </w:r>
          </w:p>
        </w:tc>
      </w:tr>
      <w:tr>
        <w:trPr>
          <w:trHeight w:val="2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36271,0 </w:t>
            </w:r>
          </w:p>
        </w:tc>
      </w:tr>
      <w:tr>
        <w:trPr>
          <w:trHeight w:val="16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8676,0 </w:t>
            </w:r>
          </w:p>
        </w:tc>
      </w:tr>
      <w:tr>
        <w:trPr>
          <w:trHeight w:val="2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368,0 </w:t>
            </w:r>
          </w:p>
        </w:tc>
      </w:tr>
      <w:tr>
        <w:trPr>
          <w:trHeight w:val="34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4077,0 </w:t>
            </w:r>
          </w:p>
        </w:tc>
      </w:tr>
      <w:tr>
        <w:trPr>
          <w:trHeight w:val="43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20362,0 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538,0 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2250,0 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546672,0 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обьектов образования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546672,0 </w:t>
            </w:r>
          </w:p>
        </w:tc>
      </w:tr>
      <w:tr>
        <w:trPr>
          <w:trHeight w:val="22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270661,9 </w:t>
            </w:r>
          </w:p>
        </w:tc>
      </w:tr>
      <w:tr>
        <w:trPr>
          <w:trHeight w:val="22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200087,0 </w:t>
            </w:r>
          </w:p>
        </w:tc>
      </w:tr>
      <w:tr>
        <w:trPr>
          <w:trHeight w:val="37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200087,0 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31733,0 </w:t>
            </w:r>
          </w:p>
        </w:tc>
      </w:tr>
      <w:tr>
        <w:trPr>
          <w:trHeight w:val="45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2216,0 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20450,0 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27593,0 </w:t>
            </w:r>
          </w:p>
        </w:tc>
      </w:tr>
      <w:tr>
        <w:trPr>
          <w:trHeight w:val="34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46453,0 </w:t>
            </w:r>
          </w:p>
        </w:tc>
      </w:tr>
      <w:tr>
        <w:trPr>
          <w:trHeight w:val="28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1238,0 </w:t>
            </w:r>
          </w:p>
        </w:tc>
      </w:tr>
      <w:tr>
        <w:trPr>
          <w:trHeight w:val="16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42023,0 </w:t>
            </w:r>
          </w:p>
        </w:tc>
      </w:tr>
      <w:tr>
        <w:trPr>
          <w:trHeight w:val="22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10084,0 </w:t>
            </w:r>
          </w:p>
        </w:tc>
      </w:tr>
      <w:tr>
        <w:trPr>
          <w:trHeight w:val="6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18297,0 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70574,9 </w:t>
            </w:r>
          </w:p>
        </w:tc>
      </w:tr>
      <w:tr>
        <w:trPr>
          <w:trHeight w:val="36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70574,9 </w:t>
            </w:r>
          </w:p>
        </w:tc>
      </w:tr>
      <w:tr>
        <w:trPr>
          <w:trHeight w:val="3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46344,9 </w:t>
            </w:r>
          </w:p>
        </w:tc>
      </w:tr>
      <w:tr>
        <w:trPr>
          <w:trHeight w:val="39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855,0 </w:t>
            </w:r>
          </w:p>
        </w:tc>
      </w:tr>
      <w:tr>
        <w:trPr>
          <w:trHeight w:val="1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3163,0 </w:t>
            </w:r>
          </w:p>
        </w:tc>
      </w:tr>
      <w:tr>
        <w:trPr>
          <w:trHeight w:val="3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20212,0 </w:t>
            </w:r>
          </w:p>
        </w:tc>
      </w:tr>
      <w:tr>
        <w:trPr>
          <w:trHeight w:val="28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2374191,0 </w:t>
            </w:r>
          </w:p>
        </w:tc>
      </w:tr>
      <w:tr>
        <w:trPr>
          <w:trHeight w:val="28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1671466,1 </w:t>
            </w:r>
          </w:p>
        </w:tc>
      </w:tr>
      <w:tr>
        <w:trPr>
          <w:trHeight w:val="49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136900,0 </w:t>
            </w:r>
          </w:p>
        </w:tc>
      </w:tr>
      <w:tr>
        <w:trPr>
          <w:trHeight w:val="58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131510,0 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5390,0 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 строительства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1534566,1 </w:t>
            </w:r>
          </w:p>
        </w:tc>
      </w:tr>
      <w:tr>
        <w:trPr>
          <w:trHeight w:val="16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687521,0 </w:t>
            </w:r>
          </w:p>
        </w:tc>
      </w:tr>
      <w:tr>
        <w:trPr>
          <w:trHeight w:val="27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847045,1 </w:t>
            </w:r>
          </w:p>
        </w:tc>
      </w:tr>
      <w:tr>
        <w:trPr>
          <w:trHeight w:val="15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386073,9 </w:t>
            </w:r>
          </w:p>
        </w:tc>
      </w:tr>
      <w:tr>
        <w:trPr>
          <w:trHeight w:val="43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27361,0 </w:t>
            </w:r>
          </w:p>
        </w:tc>
      </w:tr>
      <w:tr>
        <w:trPr>
          <w:trHeight w:val="15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27361,0 </w:t>
            </w:r>
          </w:p>
        </w:tc>
      </w:tr>
      <w:tr>
        <w:trPr>
          <w:trHeight w:val="37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339966,4 </w:t>
            </w:r>
          </w:p>
        </w:tc>
      </w:tr>
      <w:tr>
        <w:trPr>
          <w:trHeight w:val="28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182966,4 </w:t>
            </w:r>
          </w:p>
        </w:tc>
      </w:tr>
      <w:tr>
        <w:trPr>
          <w:trHeight w:val="40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157000,0 </w:t>
            </w:r>
          </w:p>
        </w:tc>
      </w:tr>
      <w:tr>
        <w:trPr>
          <w:trHeight w:val="40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18746,5 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18746,5 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316651,0 </w:t>
            </w:r>
          </w:p>
        </w:tc>
      </w:tr>
      <w:tr>
        <w:trPr>
          <w:trHeight w:val="39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12693,2 </w:t>
            </w:r>
          </w:p>
        </w:tc>
      </w:tr>
      <w:tr>
        <w:trPr>
          <w:trHeight w:val="22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690,0 </w:t>
            </w:r>
          </w:p>
        </w:tc>
      </w:tr>
      <w:tr>
        <w:trPr>
          <w:trHeight w:val="21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6738,0 </w:t>
            </w:r>
          </w:p>
        </w:tc>
      </w:tr>
      <w:tr>
        <w:trPr>
          <w:trHeight w:val="22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5265,2 </w:t>
            </w:r>
          </w:p>
        </w:tc>
      </w:tr>
      <w:tr>
        <w:trPr>
          <w:trHeight w:val="45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303957,8 </w:t>
            </w:r>
          </w:p>
        </w:tc>
      </w:tr>
      <w:tr>
        <w:trPr>
          <w:trHeight w:val="15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24618,0 </w:t>
            </w:r>
          </w:p>
        </w:tc>
      </w:tr>
      <w:tr>
        <w:trPr>
          <w:trHeight w:val="16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121839,0 </w:t>
            </w:r>
          </w:p>
        </w:tc>
      </w:tr>
      <w:tr>
        <w:trPr>
          <w:trHeight w:val="27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2486,0 </w:t>
            </w:r>
          </w:p>
        </w:tc>
      </w:tr>
      <w:tr>
        <w:trPr>
          <w:trHeight w:val="19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155014,8 </w:t>
            </w:r>
          </w:p>
        </w:tc>
      </w:tr>
      <w:tr>
        <w:trPr>
          <w:trHeight w:val="1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612776,7 </w:t>
            </w:r>
          </w:p>
        </w:tc>
      </w:tr>
      <w:tr>
        <w:trPr>
          <w:trHeight w:val="1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188998,2 </w:t>
            </w:r>
          </w:p>
        </w:tc>
      </w:tr>
      <w:tr>
        <w:trPr>
          <w:trHeight w:val="28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15494,0 </w:t>
            </w:r>
          </w:p>
        </w:tc>
      </w:tr>
      <w:tr>
        <w:trPr>
          <w:trHeight w:val="21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15494,0 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173504,2 </w:t>
            </w:r>
          </w:p>
        </w:tc>
      </w:tr>
      <w:tr>
        <w:trPr>
          <w:trHeight w:val="16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173504,2 </w:t>
            </w:r>
          </w:p>
        </w:tc>
      </w:tr>
      <w:tr>
        <w:trPr>
          <w:trHeight w:val="21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331648,0 </w:t>
            </w:r>
          </w:p>
        </w:tc>
      </w:tr>
      <w:tr>
        <w:trPr>
          <w:trHeight w:val="27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17095,0 </w:t>
            </w:r>
          </w:p>
        </w:tc>
      </w:tr>
      <w:tr>
        <w:trPr>
          <w:trHeight w:val="34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7904,0 </w:t>
            </w:r>
          </w:p>
        </w:tc>
      </w:tr>
      <w:tr>
        <w:trPr>
          <w:trHeight w:val="43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9191,0 </w:t>
            </w:r>
          </w:p>
        </w:tc>
      </w:tr>
      <w:tr>
        <w:trPr>
          <w:trHeight w:val="27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314553,0 </w:t>
            </w:r>
          </w:p>
        </w:tc>
      </w:tr>
      <w:tr>
        <w:trPr>
          <w:trHeight w:val="2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314553,0 </w:t>
            </w:r>
          </w:p>
        </w:tc>
      </w:tr>
      <w:tr>
        <w:trPr>
          <w:trHeight w:val="2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61845,5 </w:t>
            </w:r>
          </w:p>
        </w:tc>
      </w:tr>
      <w:tr>
        <w:trPr>
          <w:trHeight w:val="2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36176,0 </w:t>
            </w:r>
          </w:p>
        </w:tc>
      </w:tr>
      <w:tr>
        <w:trPr>
          <w:trHeight w:val="19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34236,0 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1940,0 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25669,5 </w:t>
            </w:r>
          </w:p>
        </w:tc>
      </w:tr>
      <w:tr>
        <w:trPr>
          <w:trHeight w:val="3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25669,5 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 и информационного пространства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30285,0 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9320,0 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8935,0 </w:t>
            </w:r>
          </w:p>
        </w:tc>
      </w:tr>
      <w:tr>
        <w:trPr>
          <w:trHeight w:val="1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385,0 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15709,0 </w:t>
            </w:r>
          </w:p>
        </w:tc>
      </w:tr>
      <w:tr>
        <w:trPr>
          <w:trHeight w:val="16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11742,8 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3743,0 </w:t>
            </w:r>
          </w:p>
        </w:tc>
      </w:tr>
      <w:tr>
        <w:trPr>
          <w:trHeight w:val="19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223,2 </w:t>
            </w:r>
          </w:p>
        </w:tc>
      </w:tr>
      <w:tr>
        <w:trPr>
          <w:trHeight w:val="27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5256,0 </w:t>
            </w:r>
          </w:p>
        </w:tc>
      </w:tr>
      <w:tr>
        <w:trPr>
          <w:trHeight w:val="27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5112,0 </w:t>
            </w:r>
          </w:p>
        </w:tc>
      </w:tr>
      <w:tr>
        <w:trPr>
          <w:trHeight w:val="15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144,0 </w:t>
            </w:r>
          </w:p>
        </w:tc>
      </w:tr>
      <w:tr>
        <w:trPr>
          <w:trHeight w:val="34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недропользование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593444,1 </w:t>
            </w:r>
          </w:p>
        </w:tc>
      </w:tr>
      <w:tr>
        <w:trPr>
          <w:trHeight w:val="3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и недропользования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593444,1 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 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593444,1 </w:t>
            </w:r>
          </w:p>
        </w:tc>
      </w:tr>
      <w:tr>
        <w:trPr>
          <w:trHeight w:val="15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593444,1 </w:t>
            </w:r>
          </w:p>
        </w:tc>
      </w:tr>
      <w:tr>
        <w:trPr>
          <w:trHeight w:val="52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39371,7 </w:t>
            </w:r>
          </w:p>
        </w:tc>
      </w:tr>
      <w:tr>
        <w:trPr>
          <w:trHeight w:val="16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7090,7 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7090,7 </w:t>
            </w:r>
          </w:p>
        </w:tc>
      </w:tr>
      <w:tr>
        <w:trPr>
          <w:trHeight w:val="16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6929,0 </w:t>
            </w:r>
          </w:p>
        </w:tc>
      </w:tr>
      <w:tr>
        <w:trPr>
          <w:trHeight w:val="19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161,7 </w:t>
            </w:r>
          </w:p>
        </w:tc>
      </w:tr>
      <w:tr>
        <w:trPr>
          <w:trHeight w:val="13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32281,0 </w:t>
            </w:r>
          </w:p>
        </w:tc>
      </w:tr>
      <w:tr>
        <w:trPr>
          <w:trHeight w:val="27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32281,0 </w:t>
            </w:r>
          </w:p>
        </w:tc>
      </w:tr>
      <w:tr>
        <w:trPr>
          <w:trHeight w:val="16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8844,5 </w:t>
            </w:r>
          </w:p>
        </w:tc>
      </w:tr>
      <w:tr>
        <w:trPr>
          <w:trHeight w:val="16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Земельно-хозяйтсвенное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населенных пунктов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12806,0 </w:t>
            </w:r>
          </w:p>
        </w:tc>
      </w:tr>
      <w:tr>
        <w:trPr>
          <w:trHeight w:val="2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10630,5 </w:t>
            </w:r>
          </w:p>
        </w:tc>
      </w:tr>
      <w:tr>
        <w:trPr>
          <w:trHeight w:val="28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51090,4 </w:t>
            </w:r>
          </w:p>
        </w:tc>
      </w:tr>
      <w:tr>
        <w:trPr>
          <w:trHeight w:val="27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51090,4 </w:t>
            </w:r>
          </w:p>
        </w:tc>
      </w:tr>
      <w:tr>
        <w:trPr>
          <w:trHeight w:val="3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 строительства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30530,0 </w:t>
            </w:r>
          </w:p>
        </w:tc>
      </w:tr>
      <w:tr>
        <w:trPr>
          <w:trHeight w:val="16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29760,0 </w:t>
            </w:r>
          </w:p>
        </w:tc>
      </w:tr>
      <w:tr>
        <w:trPr>
          <w:trHeight w:val="15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770,0 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20560,4 </w:t>
            </w:r>
          </w:p>
        </w:tc>
      </w:tr>
      <w:tr>
        <w:trPr>
          <w:trHeight w:val="28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архитекутры и градостроительства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19174,0 </w:t>
            </w:r>
          </w:p>
        </w:tc>
      </w:tr>
      <w:tr>
        <w:trPr>
          <w:trHeight w:val="21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1386,4 </w:t>
            </w:r>
          </w:p>
        </w:tc>
      </w:tr>
      <w:tr>
        <w:trPr>
          <w:trHeight w:val="1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132289,9 </w:t>
            </w:r>
          </w:p>
        </w:tc>
      </w:tr>
      <w:tr>
        <w:trPr>
          <w:trHeight w:val="19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132289,9 </w:t>
            </w:r>
          </w:p>
        </w:tc>
      </w:tr>
      <w:tr>
        <w:trPr>
          <w:trHeight w:val="28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4441,3 </w:t>
            </w:r>
          </w:p>
        </w:tc>
      </w:tr>
      <w:tr>
        <w:trPr>
          <w:trHeight w:val="39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4441,3 </w:t>
            </w:r>
          </w:p>
        </w:tc>
      </w:tr>
      <w:tr>
        <w:trPr>
          <w:trHeight w:val="4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127848,6 </w:t>
            </w:r>
          </w:p>
        </w:tc>
      </w:tr>
      <w:tr>
        <w:trPr>
          <w:trHeight w:val="1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127848,6 </w:t>
            </w:r>
          </w:p>
        </w:tc>
      </w:tr>
      <w:tr>
        <w:trPr>
          <w:trHeight w:val="1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235488,0 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5971,0 </w:t>
            </w:r>
          </w:p>
        </w:tc>
      </w:tr>
      <w:tr>
        <w:trPr>
          <w:trHeight w:val="27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5971,0 </w:t>
            </w:r>
          </w:p>
        </w:tc>
      </w:tr>
      <w:tr>
        <w:trPr>
          <w:trHeight w:val="22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5293,7 </w:t>
            </w:r>
          </w:p>
        </w:tc>
      </w:tr>
      <w:tr>
        <w:trPr>
          <w:trHeight w:val="1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177,3 </w:t>
            </w:r>
          </w:p>
        </w:tc>
      </w:tr>
      <w:tr>
        <w:trPr>
          <w:trHeight w:val="16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19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229517,0 </w:t>
            </w:r>
          </w:p>
        </w:tc>
      </w:tr>
      <w:tr>
        <w:trPr>
          <w:trHeight w:val="27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203091,0 </w:t>
            </w:r>
          </w:p>
        </w:tc>
      </w:tr>
      <w:tr>
        <w:trPr>
          <w:trHeight w:val="39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203091,0 </w:t>
            </w:r>
          </w:p>
        </w:tc>
      </w:tr>
      <w:tr>
        <w:trPr>
          <w:trHeight w:val="39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3040,0 </w:t>
            </w:r>
          </w:p>
        </w:tc>
      </w:tr>
      <w:tr>
        <w:trPr>
          <w:trHeight w:val="39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обоснования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бюджетных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(программ) и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экспертизы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3040,0 </w:t>
            </w:r>
          </w:p>
        </w:tc>
      </w:tr>
      <w:tr>
        <w:trPr>
          <w:trHeight w:val="4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23386,0 </w:t>
            </w:r>
          </w:p>
        </w:tc>
      </w:tr>
      <w:tr>
        <w:trPr>
          <w:trHeight w:val="45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22697,0 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689,0 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1435461,1 </w:t>
            </w:r>
          </w:p>
        </w:tc>
      </w:tr>
      <w:tr>
        <w:trPr>
          <w:trHeight w:val="19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1435461,1 </w:t>
            </w:r>
          </w:p>
        </w:tc>
      </w:tr>
      <w:tr>
        <w:trPr>
          <w:trHeight w:val="2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1435461,1 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трансфертов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523825,1 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911636,0 </w:t>
            </w:r>
          </w:p>
        </w:tc>
      </w:tr>
      <w:tr>
        <w:trPr>
          <w:trHeight w:val="69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Oперационное сальдо (I-II)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-415439,2 </w:t>
            </w:r>
          </w:p>
        </w:tc>
      </w:tr>
      <w:tr>
        <w:trPr>
          <w:trHeight w:val="13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кредитование: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-153905,0 </w:t>
            </w:r>
          </w:p>
        </w:tc>
      </w:tr>
      <w:tr>
        <w:trPr>
          <w:trHeight w:val="1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кредиты;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</w:tc>
      </w:tr>
      <w:tr>
        <w:trPr>
          <w:trHeight w:val="1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</w:tc>
      </w:tr>
      <w:tr>
        <w:trPr>
          <w:trHeight w:val="3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</w:tc>
      </w:tr>
      <w:tr>
        <w:trPr>
          <w:trHeight w:val="28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активами: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301529,0 </w:t>
            </w:r>
          </w:p>
        </w:tc>
      </w:tr>
      <w:tr>
        <w:trPr>
          <w:trHeight w:val="1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активов;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303729,0 </w:t>
            </w:r>
          </w:p>
        </w:tc>
      </w:tr>
      <w:tr>
        <w:trPr>
          <w:trHeight w:val="3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1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1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1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303729,0 </w:t>
            </w:r>
          </w:p>
        </w:tc>
      </w:tr>
      <w:tr>
        <w:trPr>
          <w:trHeight w:val="1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303729,0 </w:t>
            </w:r>
          </w:p>
        </w:tc>
      </w:tr>
      <w:tr>
        <w:trPr>
          <w:trHeight w:val="28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303729,0 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303729,0 </w:t>
            </w:r>
          </w:p>
        </w:tc>
      </w:tr>
      <w:tr>
        <w:trPr>
          <w:trHeight w:val="21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(III-IV-V)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-563063,2 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563063,2 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619896,0 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619896,0 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619896,0 </w:t>
            </w:r>
          </w:p>
        </w:tc>
      </w:tr>
      <w:tr>
        <w:trPr>
          <w:trHeight w:val="16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297000,0 </w:t>
            </w:r>
          </w:p>
        </w:tc>
      </w:tr>
      <w:tr>
        <w:trPr>
          <w:trHeight w:val="13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297000,0 </w:t>
            </w:r>
          </w:p>
        </w:tc>
      </w:tr>
      <w:tr>
        <w:trPr>
          <w:trHeight w:val="27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297000,0 </w:t>
            </w:r>
          </w:p>
        </w:tc>
      </w:tr>
      <w:tr>
        <w:trPr>
          <w:trHeight w:val="13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297000,0 </w:t>
            </w:r>
          </w:p>
        </w:tc>
      </w:tr>
      <w:tr>
        <w:trPr>
          <w:trHeight w:val="16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240167,2 </w:t>
            </w:r>
          </w:p>
        </w:tc>
      </w:tr>
      <w:tr>
        <w:trPr>
          <w:trHeight w:val="13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240167,2 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240167,2 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
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 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Кокшетауского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20 ноября 2008 года N С-17/5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Кокшетауского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13 декабря 2008 года N С-6/6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2008 год с разделением на бюджетные программы , направленные на реализацию бюджетных инвестиционных проектов ( программ ) и на формирование 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1123"/>
        <w:gridCol w:w="1035"/>
        <w:gridCol w:w="1248"/>
        <w:gridCol w:w="8587"/>
      </w:tblGrid>
      <w:tr>
        <w:trPr>
          <w:trHeight w:val="13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13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13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22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 государственного управления </w:t>
            </w:r>
          </w:p>
        </w:tc>
      </w:tr>
      <w:tr>
        <w:trPr>
          <w:trHeight w:val="30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</w:tr>
      <w:tr>
        <w:trPr>
          <w:trHeight w:val="22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</w:tr>
      <w:tr>
        <w:trPr>
          <w:trHeight w:val="22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2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</w:tr>
      <w:tr>
        <w:trPr>
          <w:trHeight w:val="31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</w:tr>
      <w:tr>
        <w:trPr>
          <w:trHeight w:val="22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2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</w:tr>
      <w:tr>
        <w:trPr>
          <w:trHeight w:val="40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</w:tr>
      <w:tr>
        <w:trPr>
          <w:trHeight w:val="22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1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15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15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</w:tr>
      <w:tr>
        <w:trPr>
          <w:trHeight w:val="15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13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обьектов образования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</w:tr>
      <w:tr>
        <w:trPr>
          <w:trHeight w:val="28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</w:tr>
      <w:tr>
        <w:trPr>
          <w:trHeight w:val="19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19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19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</w:tr>
      <w:tr>
        <w:trPr>
          <w:trHeight w:val="21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21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1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</w:tr>
      <w:tr>
        <w:trPr>
          <w:trHeight w:val="36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и информационного пространства </w:t>
            </w:r>
          </w:p>
        </w:tc>
      </w:tr>
      <w:tr>
        <w:trPr>
          <w:trHeight w:val="31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</w:tr>
      <w:tr>
        <w:trPr>
          <w:trHeight w:val="21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36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36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1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42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21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</w:tr>
      <w:tr>
        <w:trPr>
          <w:trHeight w:val="30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</w:tr>
      <w:tr>
        <w:trPr>
          <w:trHeight w:val="21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</w:tr>
      <w:tr>
        <w:trPr>
          <w:trHeight w:val="37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</w:tr>
      <w:tr>
        <w:trPr>
          <w:trHeight w:val="21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43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</w:tr>
      <w:tr>
        <w:trPr>
          <w:trHeight w:val="21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</w:tr>
      <w:tr>
        <w:trPr>
          <w:trHeight w:val="40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 строительства района (города областного значения) </w:t>
            </w:r>
          </w:p>
        </w:tc>
      </w:tr>
      <w:tr>
        <w:trPr>
          <w:trHeight w:val="21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9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</w:tr>
      <w:tr>
        <w:trPr>
          <w:trHeight w:val="21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22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48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21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19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19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 предпринимательской деятельности и защита конкуренции 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</w:tr>
      <w:tr>
        <w:trPr>
          <w:trHeight w:val="19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19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13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13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22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</w:tr>
      <w:tr>
        <w:trPr>
          <w:trHeight w:val="28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</w:tr>
      <w:tr>
        <w:trPr>
          <w:trHeight w:val="21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</w:tr>
      <w:tr>
        <w:trPr>
          <w:trHeight w:val="13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13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13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 района (города областного значения) </w:t>
            </w:r>
          </w:p>
        </w:tc>
      </w:tr>
      <w:tr>
        <w:trPr>
          <w:trHeight w:val="1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31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на формирование и увеличение уставного капитала юридических лиц </w:t>
            </w:r>
          </w:p>
        </w:tc>
      </w:tr>
      <w:tr>
        <w:trPr>
          <w:trHeight w:val="18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19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</w:tr>
      <w:tr>
        <w:trPr>
          <w:trHeight w:val="15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Кокшетауского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20 ноября 2008 года N С-17/5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Кокшетауского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13 декабря 2008 года N С-6/6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городе , города районного значения , поселка , аула ( села ), аульного ( сельского ) округа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1121"/>
        <w:gridCol w:w="1053"/>
        <w:gridCol w:w="1241"/>
        <w:gridCol w:w="6198"/>
        <w:gridCol w:w="2401"/>
      </w:tblGrid>
      <w:tr>
        <w:trPr>
          <w:trHeight w:val="16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 Сумма       тыс.тенге </w:t>
            </w:r>
          </w:p>
        </w:tc>
      </w:tr>
      <w:tr>
        <w:trPr>
          <w:trHeight w:val="24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6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Красноярского сельского округа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40276,2 </w:t>
            </w:r>
          </w:p>
        </w:tc>
      </w:tr>
      <w:tr>
        <w:trPr>
          <w:trHeight w:val="25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6686 </w:t>
            </w:r>
          </w:p>
        </w:tc>
      </w:tr>
      <w:tr>
        <w:trPr>
          <w:trHeight w:val="57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6686 </w:t>
            </w:r>
          </w:p>
        </w:tc>
      </w:tr>
      <w:tr>
        <w:trPr>
          <w:trHeight w:val="49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6686 </w:t>
            </w:r>
          </w:p>
        </w:tc>
      </w:tr>
      <w:tr>
        <w:trPr>
          <w:trHeight w:val="72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6686 </w:t>
            </w:r>
          </w:p>
        </w:tc>
      </w:tr>
      <w:tr>
        <w:trPr>
          <w:trHeight w:val="28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15806,2 </w:t>
            </w:r>
          </w:p>
        </w:tc>
      </w:tr>
      <w:tr>
        <w:trPr>
          <w:trHeight w:val="16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7737 </w:t>
            </w:r>
          </w:p>
        </w:tc>
      </w:tr>
      <w:tr>
        <w:trPr>
          <w:trHeight w:val="48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7737 </w:t>
            </w:r>
          </w:p>
        </w:tc>
      </w:tr>
      <w:tr>
        <w:trPr>
          <w:trHeight w:val="31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7737 </w:t>
            </w:r>
          </w:p>
        </w:tc>
      </w:tr>
      <w:tr>
        <w:trPr>
          <w:trHeight w:val="24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8069,2 </w:t>
            </w:r>
          </w:p>
        </w:tc>
      </w:tr>
      <w:tr>
        <w:trPr>
          <w:trHeight w:val="48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8069,2 </w:t>
            </w:r>
          </w:p>
        </w:tc>
      </w:tr>
      <w:tr>
        <w:trPr>
          <w:trHeight w:val="27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</w:tr>
      <w:tr>
        <w:trPr>
          <w:trHeight w:val="24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5609 </w:t>
            </w:r>
          </w:p>
        </w:tc>
      </w:tr>
      <w:tr>
        <w:trPr>
          <w:trHeight w:val="24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1890,2 </w:t>
            </w:r>
          </w:p>
        </w:tc>
      </w:tr>
      <w:tr>
        <w:trPr>
          <w:trHeight w:val="31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 </w:t>
            </w:r>
          </w:p>
        </w:tc>
      </w:tr>
      <w:tr>
        <w:trPr>
          <w:trHeight w:val="16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 </w:t>
            </w:r>
          </w:p>
        </w:tc>
      </w:tr>
      <w:tr>
        <w:trPr>
          <w:trHeight w:val="48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 </w:t>
            </w:r>
          </w:p>
        </w:tc>
      </w:tr>
      <w:tr>
        <w:trPr>
          <w:trHeight w:val="40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 </w:t>
            </w:r>
          </w:p>
        </w:tc>
      </w:tr>
      <w:tr>
        <w:trPr>
          <w:trHeight w:val="18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2290 </w:t>
            </w:r>
          </w:p>
        </w:tc>
      </w:tr>
      <w:tr>
        <w:trPr>
          <w:trHeight w:val="19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2290 </w:t>
            </w:r>
          </w:p>
        </w:tc>
      </w:tr>
      <w:tr>
        <w:trPr>
          <w:trHeight w:val="51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2290 </w:t>
            </w:r>
          </w:p>
        </w:tc>
      </w:tr>
      <w:tr>
        <w:trPr>
          <w:trHeight w:val="6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2290 </w:t>
            </w:r>
          </w:p>
        </w:tc>
      </w:tr>
      <w:tr>
        <w:trPr>
          <w:trHeight w:val="27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пос.Станционный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28645,8 </w:t>
            </w:r>
          </w:p>
        </w:tc>
      </w:tr>
      <w:tr>
        <w:trPr>
          <w:trHeight w:val="27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6870,5 </w:t>
            </w:r>
          </w:p>
        </w:tc>
      </w:tr>
      <w:tr>
        <w:trPr>
          <w:trHeight w:val="49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6870,5 </w:t>
            </w:r>
          </w:p>
        </w:tc>
      </w:tr>
      <w:tr>
        <w:trPr>
          <w:trHeight w:val="52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6870,5 </w:t>
            </w:r>
          </w:p>
        </w:tc>
      </w:tr>
      <w:tr>
        <w:trPr>
          <w:trHeight w:val="72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6870,5 </w:t>
            </w:r>
          </w:p>
        </w:tc>
      </w:tr>
      <w:tr>
        <w:trPr>
          <w:trHeight w:val="25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6822,5 </w:t>
            </w:r>
          </w:p>
        </w:tc>
      </w:tr>
      <w:tr>
        <w:trPr>
          <w:trHeight w:val="16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государственных служащих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</w:tr>
      <w:tr>
        <w:trPr>
          <w:trHeight w:val="24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19624 </w:t>
            </w:r>
          </w:p>
        </w:tc>
      </w:tr>
      <w:tr>
        <w:trPr>
          <w:trHeight w:val="24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19624 </w:t>
            </w:r>
          </w:p>
        </w:tc>
      </w:tr>
      <w:tr>
        <w:trPr>
          <w:trHeight w:val="54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19624 </w:t>
            </w:r>
          </w:p>
        </w:tc>
      </w:tr>
      <w:tr>
        <w:trPr>
          <w:trHeight w:val="24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19624 </w:t>
            </w:r>
          </w:p>
        </w:tc>
      </w:tr>
      <w:tr>
        <w:trPr>
          <w:trHeight w:val="24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4624 </w:t>
            </w:r>
          </w:p>
        </w:tc>
      </w:tr>
      <w:tr>
        <w:trPr>
          <w:trHeight w:val="48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4624 </w:t>
            </w:r>
          </w:p>
        </w:tc>
      </w:tr>
      <w:tr>
        <w:trPr>
          <w:trHeight w:val="18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16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 </w:t>
            </w:r>
          </w:p>
        </w:tc>
      </w:tr>
      <w:tr>
        <w:trPr>
          <w:trHeight w:val="16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3375 </w:t>
            </w:r>
          </w:p>
        </w:tc>
      </w:tr>
      <w:tr>
        <w:trPr>
          <w:trHeight w:val="16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2151,3 </w:t>
            </w:r>
          </w:p>
        </w:tc>
      </w:tr>
      <w:tr>
        <w:trPr>
          <w:trHeight w:val="16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2151,3 </w:t>
            </w:r>
          </w:p>
        </w:tc>
      </w:tr>
      <w:tr>
        <w:trPr>
          <w:trHeight w:val="48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2151,3 </w:t>
            </w:r>
          </w:p>
        </w:tc>
      </w:tr>
      <w:tr>
        <w:trPr>
          <w:trHeight w:val="64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2151,3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