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00a7" w14:textId="d530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на инвалидов для обеспечения их сурдо-тифлосредствами и обязательными гигиеническими средствами"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августа 2008 года N А-6/337. Зарегистрировано департаментом юстиции Акмолинской области 12 сентября 2008 года N 3276. Утратило силу - постановлением акимата Акмолинской области от 10 марта 2011 года № а-2/68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Акмолинской области от 10.03.2011 № а-2/68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 "Об утверждении реестра государственных услуг, оказываемых физическим и юридическим лицам"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"Оформление документов на инвалидов для обеспечения их сурдо-тифлосредствами и обязательными гигиеническими средствами".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Бекмагамбетова Г.М.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 А. 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августа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а-6/337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"Оформление документов на инвалидов для обеспечения их сурдо-тифлосредствами и обязательными гигиеническими средствами"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оформлению документов на специализированные виды социальной помощи по предоставлению инвалидам технических средств для коррекции и компенсации дефектов слуха, технических средств для коррекции и компенсации дефектов зрения; обязательные гигиенические средства - средства, предназначенные для отправления естественных физиологических нужд и потребностей.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статьи 22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апреля 2005 года "О социальной защите инвалидов в Республике Казахстан", пунктов 55-57, 59, 66, 78, 82-84, 90, 94, 101 Правил обеспечения инвалидов протезно- ортопедической помощью и техническими вспомогательными  (компенсаторными) средствами,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июля 2005 года N 754 "О некоторых вопросах реабилитации инвалидов".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государственными учреждениями "Отделами занятости и социальных программ районов, городов Кокшетау и Степногорска" (далее - Отделы). Полное наименование Отделов, место оказания услуг, электронный адрес и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решение о предоставлении сурдо-тифлосредств и обязательных гигиенических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следующим физическим лицам (далее - заявители):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обеспечению сурдотехническими средствами: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и инвалиды Великой Отечественной войны (далее - ВОВ);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приравненные по льготам и гарантиям к инвалидам Великой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дети-инвалиды;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первой, второй, третьей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обеспечению тифлотехническими средствами: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1, 2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дети-инвалиды;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обеспечению обязательными гигиеническими средствами: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инвалиды, дети-инвалиды, нуждающиеся в обязательных гигиенических средствах в соответствии с индивидуальной программой реабилитации инвалида.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сурдо-тифлосредств, обязательных гигиенических средств производится в течение 10 рабочих дней после получения от государственного учреждения "Управление координации занятости и социальных программ";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допустимое время ожидания в очереди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допустимое время ожидания в очереди при получении документов, как результат оказания государственной услуги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веб-сайтах, информационных стендах Отделов. Адреса и веб-сайты Отделов указаны в приложении 1 к настоящему Стандарту. Стандарт оказания государственной услуги как источник информации опубликовывается в областных газетах "Арка ажары", "Акмолинская правда".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с 09.00 до 18.00 часов, выходные дни - суббота, воскресенье и праздничные дни, перерыв на обед с 13.00 до 14.00 часов.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зданиях Отделов по месту жительства заявителя. Помещения Отделов имеют залы ожидания, места для заполнения документов оснащаются стендами с перечнем необходимых документов и образцами их заполнения, обеспечена безопасность и приемлемые условия для людей с ограниченными физическими возможностями.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заявителю необходимо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выдачи сурдотехнических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ВОВ - паспорт или удостоверение личности, удостоверение участника ВОВ и индивидуальную программу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ВОВ - паспорт или удостоверение личности, удостоверение инвалида ВОВ, индивидуальную программу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приравненные по льготам и гарантиям к инвалидам ВОВ - паспорт или удостоверение личности, пенсионное удостоверение с отметкой о праве на льготы и индивидуальную программу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дети-инвалиды - паспорт или удостоверение личности, несовершеннолетние - свидетельство о рождении, паспорт или удостоверение личности одного из родителей (опекунов, попечителей), индивидуальную программу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первой, второй, третьей групп - паспорт или удостоверение личности, пенсионное удостоверение, индивидуальную программу реабилитации инвалида.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выдачи тифлотехнических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первой и второй групп, дети-инвалиды обеспечиваются тифлотехническими средствами на основании заявления, индивидуальной программы реабилитации инвалида разработанной территориальным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инвалиды, нуждающиеся в обязательных гигиенических средствах, обращаются с заявлением в городские, районные отделы занятости и социальных программ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индивидуальной программы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дети-инвалиды - документ, удостоверяющий личность, несовершеннолетние - свидетельства о рождении и документа, удостоверяющего личность одного из родителей (опекунов, попечителей);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справки об инвалидности.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предоставляются в подлинниках и копиях для сверки, после чего подлинники документов возвращаются заявителю, с выдачей подтверждения с указанием даты и времени, фамилии и инициалов лица,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необходимо заполнить заявление по форме, которое выдается Отделами по месту жительства заявителей. Адреса 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Заполненное заявителем заявление со всеми необходимыми документами сдается в Отдел по месту жительства. Адреса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сдачи заявителем необходимых документов для получения государственной услуги является талон с указанием даты и времени регистрации, фамилия и инициалы специалиста,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доставки результата оказания услуги - личное посещение заявителя в Отдел по месту жительства. Адреса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предоставлении государственной услуги может быть отказано: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отсутствует один из требуемых документов для предоставления данной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Отделов,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21.Разъяснение порядка обжалования действий (бездействий) уполномоченных должностных лиц, а также содействие в подготовке жалобы можно получить у начальников либо заместителей начальников Отделов. Адреса электронной почты, номера телефонов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Отделы, контактные данные которых указаны в приложении 1 к настоящему Стандарту, в государственное учреждение "Управление координации занятости и социальных программ Акмолинской области" (далее-Управление). Наименования государственных органов, адреса электронной почты, должностные лица, которым подается жалоба, указаны в пункте 24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Принятие жалобы подтверждается выдачей заявителю талона с указанием срока и места получения ответа на поданную жалобу, а также контактные данные должностных лиц, у которых можно узнать о ходе ее рассмотрения.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начальников Отделов, Управления и их заместителей,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адрес электронной почты, юридический адрес, телефон, графики приема граждан начальниками Отделов и их заместителями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"Управление координации занятости и социальных программ Акмолинской области" 020000, Республика Казахстан, Акмолинская  область, город Кокшетау, улица имени А.С. Пушкина, 23, кабинет 301, веб-сайт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www.akmo.kz </w:t>
      </w:r>
      <w:r>
        <w:rPr>
          <w:rFonts w:ascii="Times New Roman"/>
          <w:b w:val="false"/>
          <w:i w:val="false"/>
          <w:color w:val="000000"/>
          <w:sz w:val="28"/>
        </w:rPr>
        <w:t xml:space="preserve">, адрес электронной почты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akmout@mail.online.kz,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 8(7162) 763690.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- понедельник, четверг с 15.00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 - среда, четверг с 15.00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 - четверг с 15.00 до 18.00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Акимат Акмолинской области, город Кокшетау, улица Абая, 83, веб-сайт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www.akmo.kz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"Управление  координации занятости и социальных программ  Акмолинской  области".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обеспечения их сурдо-тифлосредствами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обязательными гигиеническими средствами"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 Контактные данные районных (городских) отделов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 и социальных программ Акмолинской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1130"/>
        <w:gridCol w:w="1635"/>
        <w:gridCol w:w="2946"/>
        <w:gridCol w:w="6752"/>
      </w:tblGrid>
      <w:tr>
        <w:trPr>
          <w:trHeight w:val="21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заместителей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 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Аккольского района"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 улица Нурмагамбетова, 81.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8-(71638)-2-10-48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Sobes_akkol@gcvp.kz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26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Аршалынского района"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Аршалы, улица Ташенова, 47. 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8-(71644)-2-13-76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Arshaly_rotz@rjrshetau.online.kz, www.akmol.kz </w:t>
            </w:r>
          </w:p>
        </w:tc>
      </w:tr>
      <w:tr>
        <w:trPr>
          <w:trHeight w:val="1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занятости и социальных программ Астраханского района"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Аль-Фараби, 50.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8-(71641)-2-25-34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Astr_socz@kokshetau.online.rz, www.akmol.kz 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"Отдел занятости и социальных программ Атбасарского района"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город Атбасар,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Валиханова,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8(71643)-4-28-07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Atb_rotzisn@kokshetau.online/kz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www.online.kz 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Буландынского района"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город Макинск, улица Некрасова 19.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 -2-21-38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Bulandy_rozsp 15k@mail.kz, www.akmol.kz 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Егиндыкольского района"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  Егиндыколь,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Победы,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8-(71642)-2-15-44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Egindykol_ozsp@mail.ru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,egindyk.akmol.kz 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Енбекшильдерского района"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Ленина, 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8-(71639)-2-21-29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enbekrotz@mail.kz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занятости и социальных программ Ерейментауского района"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город Ерейментау,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Кенесары,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8-(71633)-2-11-73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eremzsp@kokshetau.online.kz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,http://www.ereymen.kz/ 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занятости и социальных программ Есильского  района"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 Конаева,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8-(71647)-2-16-57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sobes@kokshetau.on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line.kz,www.akmol.kz 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Жаксынского района"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Жаксы,ул. Дружбы,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8-(71635) -2-13-00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soc_zanita_21@kokshetau.online.k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www.jaksy.kz </w:t>
            </w:r>
          </w:p>
        </w:tc>
      </w:tr>
      <w:tr>
        <w:trPr>
          <w:trHeight w:val="30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Жаркаинского района"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32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8-(71648)-9-17-02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Sobes_derzhavinsk@gcvp.kz,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www.akmol.kz 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Зерендинского района"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Зеренда,улица Мира, 64 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8-(71632)-2-11-68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zer_cz@kokshetau.online.kz,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byx@kokshetay.online.kz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www.akmol.kz 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Коргалжынского района"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Балгамбаева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8-(71637)-2-11-83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kszn@kokshetau.online.kz, http://akmol.kz/admin.html 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Сандыктауского района"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Ленина, 117.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8-(71640)-9-17-43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Sondyktau_OZSP@kokshetau.online.kz,www.sand.akmol.kz 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Целиноградского района"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Акмол, улица Гагарина,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8-(71651)-3-11-10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Otdel_zan@mail.kz, www.akmol.kz 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Шортандинского района"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Шортанды, улица Абылай - хана,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8-(71631)-2-19-75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shortsobez@mail.ru, www.akmol.kz 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Щучинского района"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город Щучинск, улица 8 марта, 24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8-(716-36)-4-27-68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depart@kokshetau.online.kz,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www.burabau-akimat.kz 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г.Степногорск"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  Степногорск, 4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8-(71645)6-26-336-20-30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soc-progr@yandex.ru,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www.akmol.kz 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г.Кокшетау"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Локомотивная, 9а.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8-(7162) -31-92-76        31-92-81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sobes_kokshe@kokshetau.online.kz,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http://www.zakupki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akmol.kz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стандарту оказания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услуги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"Оформление документов на инвалидов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обеспечения их сурдо-тифлосредствами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обязательными гигиеническими средствами"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2"/>
        <w:gridCol w:w="2260"/>
        <w:gridCol w:w="2813"/>
        <w:gridCol w:w="2245"/>
      </w:tblGrid>
      <w:tr>
        <w:trPr>
          <w:trHeight w:val="450" w:hRule="atLeast"/>
        </w:trPr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450" w:hRule="atLeast"/>
        </w:trPr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96,5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93,8 </w:t>
            </w:r>
          </w:p>
        </w:tc>
      </w:tr>
      <w:tr>
        <w:trPr>
          <w:trHeight w:val="450" w:hRule="atLeast"/>
        </w:trPr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40 минут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92,9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91,3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450" w:hRule="atLeast"/>
        </w:trPr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процесса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92,6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90,3 </w:t>
            </w:r>
          </w:p>
        </w:tc>
      </w:tr>
      <w:tr>
        <w:trPr>
          <w:trHeight w:val="450" w:hRule="atLeast"/>
        </w:trPr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лицом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(произведенных начислений,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расчетов и т.д.)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450" w:hRule="atLeast"/>
        </w:trPr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92,4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89,5 </w:t>
            </w:r>
          </w:p>
        </w:tc>
      </w:tr>
      <w:tr>
        <w:trPr>
          <w:trHeight w:val="450" w:hRule="atLeast"/>
        </w:trPr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сданных с первого раза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81,6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79,4 </w:t>
            </w:r>
          </w:p>
        </w:tc>
      </w:tr>
      <w:tr>
        <w:trPr>
          <w:trHeight w:val="450" w:hRule="atLeast"/>
        </w:trPr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о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 через Интернет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34,5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28,4 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450" w:hRule="atLeast"/>
        </w:trPr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450" w:hRule="atLeast"/>
        </w:trPr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жалоб,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98,1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96,7 </w:t>
            </w:r>
          </w:p>
        </w:tc>
      </w:tr>
      <w:tr>
        <w:trPr>
          <w:trHeight w:val="450" w:hRule="atLeast"/>
        </w:trPr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88,6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86,1 </w:t>
            </w:r>
          </w:p>
        </w:tc>
      </w:tr>
      <w:tr>
        <w:trPr>
          <w:trHeight w:val="450" w:hRule="atLeast"/>
        </w:trPr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88,5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86,1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450" w:hRule="atLeast"/>
        </w:trPr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99,1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