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d626a" w14:textId="41d62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мерах по поддержанию крупным участником открытого накопительного пенсионного фонда, владеющим прямо или косвенно более двадцатью пятью процентами голосующих акций накопительного пенсионного фонда, коэффициентов достаточности собственного капитала открытого накопительного пенсионного фонда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29 декабря 2008 года № 246. Зарегистрировано в Министерстве юстиции Республики Казахстан 10 февраля 2009 года № 5542. Утратило силу постановлением Правления Национального Банка Республики Казахстан от 28 апреля 2012 года № 170</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Правления Национального Банка РК от 28.04.2012 </w:t>
      </w:r>
      <w:r>
        <w:rPr>
          <w:rFonts w:ascii="Times New Roman"/>
          <w:b w:val="false"/>
          <w:i w:val="false"/>
          <w:color w:val="ff0000"/>
          <w:sz w:val="28"/>
        </w:rPr>
        <w:t>№ 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пунктом 4 </w:t>
      </w:r>
      <w:r>
        <w:rPr>
          <w:rFonts w:ascii="Times New Roman"/>
          <w:b w:val="false"/>
          <w:i w:val="false"/>
          <w:color w:val="000000"/>
          <w:sz w:val="28"/>
        </w:rPr>
        <w:t xml:space="preserve">статьи 41 Закона Республики Казахстан от 20 июня 1997 года "О пенсионном обеспечении в Республике Казахстан"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xml:space="preserve">ПОСТАНОВЛЯЕТ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прилагаемую Инструкцию о мерах по поддержанию крупным участником открытого накопительного пенсионного фонда, владеющим прямо или косвенно более двадцатью пятью процентами голосующих акций накопительного пенсионного фонда, коэффициентов достаточности собственного капитала открытого накопительного пенсионного фонда. </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3. Департаменту надзора за субъектами рынка ценных бумаг и накопительными пенсионными фондами (Хаджиева М.Ж.): </w:t>
      </w:r>
      <w:r>
        <w:br/>
      </w:r>
      <w:r>
        <w:rPr>
          <w:rFonts w:ascii="Times New Roman"/>
          <w:b w:val="false"/>
          <w:i w:val="false"/>
          <w:color w:val="000000"/>
          <w:sz w:val="28"/>
        </w:rPr>
        <w:t>
</w:t>
      </w:r>
      <w:r>
        <w:rPr>
          <w:rFonts w:ascii="Times New Roman"/>
          <w:b w:val="false"/>
          <w:i w:val="false"/>
          <w:color w:val="000000"/>
          <w:sz w:val="28"/>
        </w:rPr>
        <w:t xml:space="preserve">
      1) совместно с Юридическим департаментом (Сарсенова Н.В.)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w:t>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Объединения юридических лиц "Ассоциация финансистов Казахстана". </w:t>
      </w:r>
      <w:r>
        <w:br/>
      </w:r>
      <w:r>
        <w:rPr>
          <w:rFonts w:ascii="Times New Roman"/>
          <w:b w:val="false"/>
          <w:i w:val="false"/>
          <w:color w:val="000000"/>
          <w:sz w:val="28"/>
        </w:rPr>
        <w:t>
</w:t>
      </w:r>
      <w:r>
        <w:rPr>
          <w:rFonts w:ascii="Times New Roman"/>
          <w:b w:val="false"/>
          <w:i w:val="false"/>
          <w:color w:val="000000"/>
          <w:sz w:val="28"/>
        </w:rPr>
        <w:t xml:space="preserve">
      4. Службе Председателя Агентства (Кенже А.А.) принять меры по опубликованию настоящего постановления в средствах массовой информации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 Контроль за исполнением настоящего постановления возложить на заместителя Председателя Агентства Алдамберген А.У. </w:t>
      </w:r>
    </w:p>
    <w:bookmarkEnd w:id="1"/>
    <w:p>
      <w:pPr>
        <w:spacing w:after="0"/>
        <w:ind w:left="0"/>
        <w:jc w:val="both"/>
      </w:pPr>
      <w:r>
        <w:rPr>
          <w:rFonts w:ascii="Times New Roman"/>
          <w:b w:val="false"/>
          <w:i/>
          <w:color w:val="000000"/>
          <w:sz w:val="28"/>
        </w:rPr>
        <w:t xml:space="preserve">      Председатель                               Е. Бахмутова </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постановлением Правления Агентства       </w:t>
      </w:r>
      <w:r>
        <w:br/>
      </w:r>
      <w:r>
        <w:rPr>
          <w:rFonts w:ascii="Times New Roman"/>
          <w:b w:val="false"/>
          <w:i w:val="false"/>
          <w:color w:val="000000"/>
          <w:sz w:val="28"/>
        </w:rPr>
        <w:t xml:space="preserve">
Республики Казахстан по регулированию    </w:t>
      </w:r>
      <w:r>
        <w:br/>
      </w:r>
      <w:r>
        <w:rPr>
          <w:rFonts w:ascii="Times New Roman"/>
          <w:b w:val="false"/>
          <w:i w:val="false"/>
          <w:color w:val="000000"/>
          <w:sz w:val="28"/>
        </w:rPr>
        <w:t xml:space="preserve">
и надзору финансового рынка и финансовых </w:t>
      </w:r>
      <w:r>
        <w:br/>
      </w:r>
      <w:r>
        <w:rPr>
          <w:rFonts w:ascii="Times New Roman"/>
          <w:b w:val="false"/>
          <w:i w:val="false"/>
          <w:color w:val="000000"/>
          <w:sz w:val="28"/>
        </w:rPr>
        <w:t xml:space="preserve">
организаций от 29 декабря 2008 года № 246 </w:t>
      </w:r>
    </w:p>
    <w:bookmarkStart w:name="z9" w:id="2"/>
    <w:p>
      <w:pPr>
        <w:spacing w:after="0"/>
        <w:ind w:left="0"/>
        <w:jc w:val="left"/>
      </w:pPr>
      <w:r>
        <w:rPr>
          <w:rFonts w:ascii="Times New Roman"/>
          <w:b/>
          <w:i w:val="false"/>
          <w:color w:val="000000"/>
        </w:rPr>
        <w:t xml:space="preserve"> 
Инструкция </w:t>
      </w:r>
      <w:r>
        <w:br/>
      </w:r>
      <w:r>
        <w:rPr>
          <w:rFonts w:ascii="Times New Roman"/>
          <w:b/>
          <w:i w:val="false"/>
          <w:color w:val="000000"/>
        </w:rPr>
        <w:t xml:space="preserve">
о мерах по поддержанию крупным участником открытого </w:t>
      </w:r>
      <w:r>
        <w:br/>
      </w:r>
      <w:r>
        <w:rPr>
          <w:rFonts w:ascii="Times New Roman"/>
          <w:b/>
          <w:i w:val="false"/>
          <w:color w:val="000000"/>
        </w:rPr>
        <w:t xml:space="preserve">
накопительного пенсионного фонда, владеющим прямо или косвенно </w:t>
      </w:r>
      <w:r>
        <w:br/>
      </w:r>
      <w:r>
        <w:rPr>
          <w:rFonts w:ascii="Times New Roman"/>
          <w:b/>
          <w:i w:val="false"/>
          <w:color w:val="000000"/>
        </w:rPr>
        <w:t xml:space="preserve">
более двадцатью пятью процентами голосующих акций накопительного </w:t>
      </w:r>
      <w:r>
        <w:br/>
      </w:r>
      <w:r>
        <w:rPr>
          <w:rFonts w:ascii="Times New Roman"/>
          <w:b/>
          <w:i w:val="false"/>
          <w:color w:val="000000"/>
        </w:rPr>
        <w:t xml:space="preserve">
пенсионного фонда, коэффициентов достаточности собственного </w:t>
      </w:r>
      <w:r>
        <w:br/>
      </w:r>
      <w:r>
        <w:rPr>
          <w:rFonts w:ascii="Times New Roman"/>
          <w:b/>
          <w:i w:val="false"/>
          <w:color w:val="000000"/>
        </w:rPr>
        <w:t xml:space="preserve">
капитала открытого накопительного пенсионного фонда </w:t>
      </w:r>
    </w:p>
    <w:bookmarkEnd w:id="2"/>
    <w:bookmarkStart w:name="z10" w:id="3"/>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 xml:space="preserve">пунктом 4 </w:t>
      </w:r>
      <w:r>
        <w:rPr>
          <w:rFonts w:ascii="Times New Roman"/>
          <w:b w:val="false"/>
          <w:i w:val="false"/>
          <w:color w:val="000000"/>
          <w:sz w:val="28"/>
        </w:rPr>
        <w:t xml:space="preserve">статьи 41 Закона Республики Казахстан от 20 июня 1997 года "О пенсионном обеспечении в Республике Казахстан", и устанавливает меры по поддержанию крупным участником открытого накопительного пенсионного фонда, владеющим прямо или косвенно более двадцатью пятью процентами голосующих акций накопительного пенсионного фонда, коэффициентов достаточности собственного капитала открытого накопительного пенсионного фонда. </w:t>
      </w:r>
      <w:r>
        <w:br/>
      </w:r>
      <w:r>
        <w:rPr>
          <w:rFonts w:ascii="Times New Roman"/>
          <w:b w:val="false"/>
          <w:i w:val="false"/>
          <w:color w:val="000000"/>
          <w:sz w:val="28"/>
        </w:rPr>
        <w:t>
</w:t>
      </w:r>
      <w:r>
        <w:rPr>
          <w:rFonts w:ascii="Times New Roman"/>
          <w:b w:val="false"/>
          <w:i w:val="false"/>
          <w:color w:val="000000"/>
          <w:sz w:val="28"/>
        </w:rPr>
        <w:t xml:space="preserve">
      2. Крупный участник открытого накопительного пенсионного фонда, владеющий прямо или косвенно более двадцатью пятью процентами голосующих акций накопительного пенсионного фонда (далее - крупный участник), принимает меры, предусмотренные настоящей Инструкцией, по поддержанию достаточности собственного капитала открытого накопительного пенсионного фонда на уровне, установленном нормативными правовыми актами уполномоченного органа по регулированию и надзору финансового рынка и финансовых организаций (далее - уполномоченный орган), определяющими нормативные значения и методики расчетов пруденциальных нормативов накопительного пенсионного фонда. </w:t>
      </w:r>
      <w:r>
        <w:br/>
      </w:r>
      <w:r>
        <w:rPr>
          <w:rFonts w:ascii="Times New Roman"/>
          <w:b w:val="false"/>
          <w:i w:val="false"/>
          <w:color w:val="000000"/>
          <w:sz w:val="28"/>
        </w:rPr>
        <w:t>
</w:t>
      </w:r>
      <w:r>
        <w:rPr>
          <w:rFonts w:ascii="Times New Roman"/>
          <w:b w:val="false"/>
          <w:i w:val="false"/>
          <w:color w:val="000000"/>
          <w:sz w:val="28"/>
        </w:rPr>
        <w:t xml:space="preserve">
      3. Меры по поддержанию крупными участниками коэффициента достаточности собственного капитала открытого накопительного пенсионного фонда, определенные настоящей Инструкцией, включают в себя: </w:t>
      </w:r>
      <w:r>
        <w:br/>
      </w:r>
      <w:r>
        <w:rPr>
          <w:rFonts w:ascii="Times New Roman"/>
          <w:b w:val="false"/>
          <w:i w:val="false"/>
          <w:color w:val="000000"/>
          <w:sz w:val="28"/>
        </w:rPr>
        <w:t>
</w:t>
      </w:r>
      <w:r>
        <w:rPr>
          <w:rFonts w:ascii="Times New Roman"/>
          <w:b w:val="false"/>
          <w:i w:val="false"/>
          <w:color w:val="000000"/>
          <w:sz w:val="28"/>
        </w:rPr>
        <w:t xml:space="preserve">
      1) наличие внутренних документов крупного участника, устанавливающих обязательные для соблюдения крупными участниками открытого накопительного пенсионного фонда условия и порядок применения мер по поддержанию коэффициентов достаточности собственного капитала накопительного пенсионного фонда; </w:t>
      </w:r>
      <w:r>
        <w:br/>
      </w:r>
      <w:r>
        <w:rPr>
          <w:rFonts w:ascii="Times New Roman"/>
          <w:b w:val="false"/>
          <w:i w:val="false"/>
          <w:color w:val="000000"/>
          <w:sz w:val="28"/>
        </w:rPr>
        <w:t>
</w:t>
      </w:r>
      <w:r>
        <w:rPr>
          <w:rFonts w:ascii="Times New Roman"/>
          <w:b w:val="false"/>
          <w:i w:val="false"/>
          <w:color w:val="000000"/>
          <w:sz w:val="28"/>
        </w:rPr>
        <w:t xml:space="preserve">
      2) постоянное обеспечение необходимого уровня (значения) коэффициента достаточности собственного капитала открытого накопительного пенсионного фонда; </w:t>
      </w:r>
      <w:r>
        <w:br/>
      </w:r>
      <w:r>
        <w:rPr>
          <w:rFonts w:ascii="Times New Roman"/>
          <w:b w:val="false"/>
          <w:i w:val="false"/>
          <w:color w:val="000000"/>
          <w:sz w:val="28"/>
        </w:rPr>
        <w:t>
</w:t>
      </w:r>
      <w:r>
        <w:rPr>
          <w:rFonts w:ascii="Times New Roman"/>
          <w:b w:val="false"/>
          <w:i w:val="false"/>
          <w:color w:val="000000"/>
          <w:sz w:val="28"/>
        </w:rPr>
        <w:t xml:space="preserve">
      3) оперативное обеспечение необходимого уровня (значения) коэффициента достаточности собственного капитала открытого накопительного пенсионного фонда. </w:t>
      </w:r>
      <w:r>
        <w:br/>
      </w:r>
      <w:r>
        <w:rPr>
          <w:rFonts w:ascii="Times New Roman"/>
          <w:b w:val="false"/>
          <w:i w:val="false"/>
          <w:color w:val="000000"/>
          <w:sz w:val="28"/>
        </w:rPr>
        <w:t>
</w:t>
      </w:r>
      <w:r>
        <w:rPr>
          <w:rFonts w:ascii="Times New Roman"/>
          <w:b w:val="false"/>
          <w:i w:val="false"/>
          <w:color w:val="000000"/>
          <w:sz w:val="28"/>
        </w:rPr>
        <w:t xml:space="preserve">
      4. Внутренние документы крупного участника, устанавливающие обязательные для соблюдения крупными участниками открытого накопительного пенсионного фонда условия и порядок применения мер по поддержанию коэффициентов достаточности собственного капитала накопительного пенсионного фонда, содержат условия, и порядок применения крупными участниками открытого накопительного пенсионного фонда мер по обеспечению коэффициента достаточности собственного капитала открытого накопительного пенсионного фонда, в том числе соответствующих настоящей Инструкции. </w:t>
      </w:r>
      <w:r>
        <w:br/>
      </w:r>
      <w:r>
        <w:rPr>
          <w:rFonts w:ascii="Times New Roman"/>
          <w:b w:val="false"/>
          <w:i w:val="false"/>
          <w:color w:val="000000"/>
          <w:sz w:val="28"/>
        </w:rPr>
        <w:t>
</w:t>
      </w:r>
      <w:r>
        <w:rPr>
          <w:rFonts w:ascii="Times New Roman"/>
          <w:b w:val="false"/>
          <w:i w:val="false"/>
          <w:color w:val="000000"/>
          <w:sz w:val="28"/>
        </w:rPr>
        <w:t xml:space="preserve">
      5. Меры постоянного обеспечения необходимого значения коэффициента достаточности собственного капитала открытого накопительного пенсионного фонда включают следующее: </w:t>
      </w:r>
      <w:r>
        <w:br/>
      </w:r>
      <w:r>
        <w:rPr>
          <w:rFonts w:ascii="Times New Roman"/>
          <w:b w:val="false"/>
          <w:i w:val="false"/>
          <w:color w:val="000000"/>
          <w:sz w:val="28"/>
        </w:rPr>
        <w:t>
</w:t>
      </w:r>
      <w:r>
        <w:rPr>
          <w:rFonts w:ascii="Times New Roman"/>
          <w:b w:val="false"/>
          <w:i w:val="false"/>
          <w:color w:val="000000"/>
          <w:sz w:val="28"/>
        </w:rPr>
        <w:t>
      1) ежеквартальную оценку финансового состояния открытого накопительного пенсионного фонда, на основе анализа ежеквартальной финансовой отчетности открытого накопительного пенсионного фонда с целью проверки соблюдения пруденциальных нормативов открытого накопительного пенсионного фонда, установленных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5 августа 2009 года № 180 "Об утверждении Инструкции о нормативных значениях пруденциальных нормативов, методике их расчетов для накопительных пенсионных фондов" (зарегистрированным в Реестре государственной регистрации нормативных правовых актов под № 5789) (далее – Постановление № 180),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5 августа 2009 года № 181 "Об утверждении Инструкции о нормативных значениях пруденциальных нормативов, методике их расчетов для организаций, осуществляющих инвестиционное управление пенсионными активами" (зарегистрированным в Реестре государственной регистрации нормативных правовых актов под № 5793) (далее – Постановление № 181), </w:t>
      </w:r>
      <w:r>
        <w:rPr>
          <w:rFonts w:ascii="Times New Roman"/>
          <w:b w:val="false"/>
          <w:i w:val="false"/>
          <w:color w:val="000000"/>
          <w:sz w:val="28"/>
        </w:rPr>
        <w:t>постановлением</w:t>
      </w:r>
      <w:r>
        <w:rPr>
          <w:rFonts w:ascii="Times New Roman"/>
          <w:b w:val="false"/>
          <w:i w:val="false"/>
          <w:color w:val="000000"/>
          <w:sz w:val="28"/>
        </w:rPr>
        <w:t> Правления Агентства Республики Казахстан по регулированию и надзору финансового рынка и финансовых организаций от 26 сентября 2009 года № 215 "Об утверждении Правил расчета пруденциальных нормативов для организаций, совмещающих виды профессиональной деятельности на рынке ценных бумаг" (зарегистрированным в Реестре государственной регистрации нормативных правовых актов под № 5810) (далее – Постановление № 215), а также оценку рисков, влияющих на снижение коэффициента достаточности собственного капитала открытого накопительного пенсионного фонда;</w:t>
      </w:r>
      <w:r>
        <w:br/>
      </w:r>
      <w:r>
        <w:rPr>
          <w:rFonts w:ascii="Times New Roman"/>
          <w:b w:val="false"/>
          <w:i w:val="false"/>
          <w:color w:val="000000"/>
          <w:sz w:val="28"/>
        </w:rPr>
        <w:t>
</w:t>
      </w:r>
      <w:r>
        <w:rPr>
          <w:rFonts w:ascii="Times New Roman"/>
          <w:b w:val="false"/>
          <w:i w:val="false"/>
          <w:color w:val="000000"/>
          <w:sz w:val="28"/>
        </w:rPr>
        <w:t xml:space="preserve">
      2) ежеквартальную оценку прогнозных значений достаточности собственного капитала открытого накопительного пенсионного фонда; </w:t>
      </w:r>
      <w:r>
        <w:br/>
      </w:r>
      <w:r>
        <w:rPr>
          <w:rFonts w:ascii="Times New Roman"/>
          <w:b w:val="false"/>
          <w:i w:val="false"/>
          <w:color w:val="000000"/>
          <w:sz w:val="28"/>
        </w:rPr>
        <w:t>
</w:t>
      </w:r>
      <w:r>
        <w:rPr>
          <w:rFonts w:ascii="Times New Roman"/>
          <w:b w:val="false"/>
          <w:i w:val="false"/>
          <w:color w:val="000000"/>
          <w:sz w:val="28"/>
        </w:rPr>
        <w:t>
      3) ежегодный контроль наличия системы управления рисками в открытом накопительном пенсионном фонде, в том числе оценок соответствия указанных систем требованиям, установленным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7 июля 2009 года № 135 "Об утверждении Инструкции о требованиях по наличию системы управления рисками для накопительных пенсионных фондов и организаций, осуществляющих инвестиционное управление пенсионными активами" (зарегистрированным в Реестре государственной регистрации нормативных правовых актов под № 5755);</w:t>
      </w:r>
      <w:r>
        <w:br/>
      </w:r>
      <w:r>
        <w:rPr>
          <w:rFonts w:ascii="Times New Roman"/>
          <w:b w:val="false"/>
          <w:i w:val="false"/>
          <w:color w:val="000000"/>
          <w:sz w:val="28"/>
        </w:rPr>
        <w:t>
</w:t>
      </w:r>
      <w:r>
        <w:rPr>
          <w:rFonts w:ascii="Times New Roman"/>
          <w:b w:val="false"/>
          <w:i w:val="false"/>
          <w:color w:val="000000"/>
          <w:sz w:val="28"/>
        </w:rPr>
        <w:t xml:space="preserve">
      4) ежегодный контроль наличия в открытом накопительном пенсионном фонде, имеющем крупного участника, процедур, определяющих меры оперативного обеспечения, предусмотренных в пункте 7 настоящей Инструкции; </w:t>
      </w:r>
      <w:r>
        <w:br/>
      </w:r>
      <w:r>
        <w:rPr>
          <w:rFonts w:ascii="Times New Roman"/>
          <w:b w:val="false"/>
          <w:i w:val="false"/>
          <w:color w:val="000000"/>
          <w:sz w:val="28"/>
        </w:rPr>
        <w:t>
</w:t>
      </w:r>
      <w:r>
        <w:rPr>
          <w:rFonts w:ascii="Times New Roman"/>
          <w:b w:val="false"/>
          <w:i w:val="false"/>
          <w:color w:val="000000"/>
          <w:sz w:val="28"/>
        </w:rPr>
        <w:t xml:space="preserve">
      5) ежеквартальный контроль соблюдения открытым накопительным пенсионным фондом, имеющем крупного участника, инвестиционной декларации накопительного пенсионного фонда при инвестировании пенсионных активов. </w:t>
      </w:r>
      <w:r>
        <w:br/>
      </w:r>
      <w:r>
        <w:rPr>
          <w:rFonts w:ascii="Times New Roman"/>
          <w:b w:val="false"/>
          <w:i w:val="false"/>
          <w:color w:val="000000"/>
          <w:sz w:val="28"/>
        </w:rPr>
        <w:t>
      </w:t>
      </w:r>
      <w:r>
        <w:rPr>
          <w:rFonts w:ascii="Times New Roman"/>
          <w:b w:val="false"/>
          <w:i w:val="false"/>
          <w:color w:val="ff0000"/>
          <w:sz w:val="28"/>
        </w:rPr>
        <w:t>Сноска. Пункт 5</w:t>
      </w:r>
      <w:r>
        <w:rPr>
          <w:rFonts w:ascii="Times New Roman"/>
          <w:b w:val="false"/>
          <w:i w:val="false"/>
          <w:color w:val="000000"/>
          <w:sz w:val="28"/>
        </w:rPr>
        <w:t> </w:t>
      </w:r>
      <w:r>
        <w:rPr>
          <w:rFonts w:ascii="Times New Roman"/>
          <w:b w:val="false"/>
          <w:i w:val="false"/>
          <w:color w:val="ff0000"/>
          <w:sz w:val="28"/>
        </w:rPr>
        <w:t xml:space="preserve">с изменениями, внесенными постановлением Правления Агентства РК по регулированию и надзору фин.рынка и фин.организаций от 29.03.2010 </w:t>
      </w:r>
      <w:r>
        <w:rPr>
          <w:rFonts w:ascii="Times New Roman"/>
          <w:b w:val="false"/>
          <w:i w:val="false"/>
          <w:color w:val="000000"/>
          <w:sz w:val="28"/>
        </w:rPr>
        <w:t>№ 49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6. Крупным участником открытого накопительного пенсионного фонда дополнительно, помимо мер постоянного обеспечения коэффициента достаточности собственного капитала открытого накопительного пенсионного фонда, применяются меры оперативного обеспечения. </w:t>
      </w:r>
      <w:r>
        <w:br/>
      </w:r>
      <w:r>
        <w:rPr>
          <w:rFonts w:ascii="Times New Roman"/>
          <w:b w:val="false"/>
          <w:i w:val="false"/>
          <w:color w:val="000000"/>
          <w:sz w:val="28"/>
        </w:rPr>
        <w:t>
</w:t>
      </w:r>
      <w:r>
        <w:rPr>
          <w:rFonts w:ascii="Times New Roman"/>
          <w:b w:val="false"/>
          <w:i w:val="false"/>
          <w:color w:val="000000"/>
          <w:sz w:val="28"/>
        </w:rPr>
        <w:t xml:space="preserve">
      7. Меры оперативного обеспечения применяются с целью увеличения коэффициента достаточности собственного капитала открытого накопительного пенсионного фонда при его снижении ниже нормативного значения, установленных Постановлением № 180, Постановлением № 181, Постановлением № 215. </w:t>
      </w:r>
      <w:r>
        <w:br/>
      </w:r>
      <w:r>
        <w:rPr>
          <w:rFonts w:ascii="Times New Roman"/>
          <w:b w:val="false"/>
          <w:i w:val="false"/>
          <w:color w:val="000000"/>
          <w:sz w:val="28"/>
        </w:rPr>
        <w:t>
</w:t>
      </w:r>
      <w:r>
        <w:rPr>
          <w:rFonts w:ascii="Times New Roman"/>
          <w:b w:val="false"/>
          <w:i w:val="false"/>
          <w:color w:val="000000"/>
          <w:sz w:val="28"/>
        </w:rPr>
        <w:t xml:space="preserve">
      Меры оперативного обеспечения предусматривают: </w:t>
      </w:r>
      <w:r>
        <w:br/>
      </w:r>
      <w:r>
        <w:rPr>
          <w:rFonts w:ascii="Times New Roman"/>
          <w:b w:val="false"/>
          <w:i w:val="false"/>
          <w:color w:val="000000"/>
          <w:sz w:val="28"/>
        </w:rPr>
        <w:t>
</w:t>
      </w:r>
      <w:r>
        <w:rPr>
          <w:rFonts w:ascii="Times New Roman"/>
          <w:b w:val="false"/>
          <w:i w:val="false"/>
          <w:color w:val="000000"/>
          <w:sz w:val="28"/>
        </w:rPr>
        <w:t xml:space="preserve">
      действия по обеспечению необходимого значения коэффициента достаточности собственного капитала открытого накопительного пенсионного фонда; </w:t>
      </w:r>
      <w:r>
        <w:br/>
      </w:r>
      <w:r>
        <w:rPr>
          <w:rFonts w:ascii="Times New Roman"/>
          <w:b w:val="false"/>
          <w:i w:val="false"/>
          <w:color w:val="000000"/>
          <w:sz w:val="28"/>
        </w:rPr>
        <w:t>
</w:t>
      </w:r>
      <w:r>
        <w:rPr>
          <w:rFonts w:ascii="Times New Roman"/>
          <w:b w:val="false"/>
          <w:i w:val="false"/>
          <w:color w:val="000000"/>
          <w:sz w:val="28"/>
        </w:rPr>
        <w:t xml:space="preserve">
      действия по изменению структуры активов открытого накопительного пенсионного фонда; </w:t>
      </w:r>
      <w:r>
        <w:br/>
      </w:r>
      <w:r>
        <w:rPr>
          <w:rFonts w:ascii="Times New Roman"/>
          <w:b w:val="false"/>
          <w:i w:val="false"/>
          <w:color w:val="000000"/>
          <w:sz w:val="28"/>
        </w:rPr>
        <w:t>
</w:t>
      </w:r>
      <w:r>
        <w:rPr>
          <w:rFonts w:ascii="Times New Roman"/>
          <w:b w:val="false"/>
          <w:i w:val="false"/>
          <w:color w:val="000000"/>
          <w:sz w:val="28"/>
        </w:rPr>
        <w:t xml:space="preserve">
      действия по изменению организационной структуры открытого накопительного пенсионного фонда; </w:t>
      </w:r>
      <w:r>
        <w:br/>
      </w:r>
      <w:r>
        <w:rPr>
          <w:rFonts w:ascii="Times New Roman"/>
          <w:b w:val="false"/>
          <w:i w:val="false"/>
          <w:color w:val="000000"/>
          <w:sz w:val="28"/>
        </w:rPr>
        <w:t>
</w:t>
      </w:r>
      <w:r>
        <w:rPr>
          <w:rFonts w:ascii="Times New Roman"/>
          <w:b w:val="false"/>
          <w:i w:val="false"/>
          <w:color w:val="000000"/>
          <w:sz w:val="28"/>
        </w:rPr>
        <w:t xml:space="preserve">
      действия по приостановлению начисления и (или) выплаты дивидендов по простым акциям (распределения чистого дохода) открытого накопительного пенсионного фонда между его акционерами. </w:t>
      </w:r>
      <w:r>
        <w:br/>
      </w:r>
      <w:r>
        <w:rPr>
          <w:rFonts w:ascii="Times New Roman"/>
          <w:b w:val="false"/>
          <w:i w:val="false"/>
          <w:color w:val="000000"/>
          <w:sz w:val="28"/>
        </w:rPr>
        <w:t>
      </w:t>
      </w:r>
      <w:r>
        <w:rPr>
          <w:rFonts w:ascii="Times New Roman"/>
          <w:b w:val="false"/>
          <w:i w:val="false"/>
          <w:color w:val="ff0000"/>
          <w:sz w:val="28"/>
        </w:rPr>
        <w:t>Сноска. Пункт 7</w:t>
      </w:r>
      <w:r>
        <w:rPr>
          <w:rFonts w:ascii="Times New Roman"/>
          <w:b w:val="false"/>
          <w:i w:val="false"/>
          <w:color w:val="000000"/>
          <w:sz w:val="28"/>
        </w:rPr>
        <w:t> </w:t>
      </w:r>
      <w:r>
        <w:rPr>
          <w:rFonts w:ascii="Times New Roman"/>
          <w:b w:val="false"/>
          <w:i w:val="false"/>
          <w:color w:val="ff0000"/>
          <w:sz w:val="28"/>
        </w:rPr>
        <w:t xml:space="preserve">с изменениями, внесенными постановлением Правления Агентства РК по регулированию и надзору фин.рынка и фин.организаций от 29.03.2010 </w:t>
      </w:r>
      <w:r>
        <w:rPr>
          <w:rFonts w:ascii="Times New Roman"/>
          <w:b w:val="false"/>
          <w:i w:val="false"/>
          <w:color w:val="000000"/>
          <w:sz w:val="28"/>
        </w:rPr>
        <w:t>№ 49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8. Действия по обеспечению необходимого значения коэффициента достаточности собственного капитала открытого накопительного пенсионного фонда включает покупку акций открытого накопительного пенсионного фонда крупным участником для приведения необходимого размера коэффициента достаточности собственного капитала открытого накопительного пенсионного фонда значению, установленных Постановлением № 180, Постановлением № 181, Постановлением № 215. </w:t>
      </w:r>
      <w:r>
        <w:br/>
      </w:r>
      <w:r>
        <w:rPr>
          <w:rFonts w:ascii="Times New Roman"/>
          <w:b w:val="false"/>
          <w:i w:val="false"/>
          <w:color w:val="000000"/>
          <w:sz w:val="28"/>
        </w:rPr>
        <w:t>
      </w:t>
      </w:r>
      <w:r>
        <w:rPr>
          <w:rFonts w:ascii="Times New Roman"/>
          <w:b w:val="false"/>
          <w:i w:val="false"/>
          <w:color w:val="ff0000"/>
          <w:sz w:val="28"/>
        </w:rPr>
        <w:t>Сноска. Пункт 8</w:t>
      </w:r>
      <w:r>
        <w:rPr>
          <w:rFonts w:ascii="Times New Roman"/>
          <w:b w:val="false"/>
          <w:i w:val="false"/>
          <w:color w:val="000000"/>
          <w:sz w:val="28"/>
        </w:rPr>
        <w:t> </w:t>
      </w:r>
      <w:r>
        <w:rPr>
          <w:rFonts w:ascii="Times New Roman"/>
          <w:b w:val="false"/>
          <w:i w:val="false"/>
          <w:color w:val="ff0000"/>
          <w:sz w:val="28"/>
        </w:rPr>
        <w:t xml:space="preserve">с изменениями, внесенными постановлением Правления Агентства РК по регулированию и надзору фин.рынка и фин.организаций от 29.03.2010 </w:t>
      </w:r>
      <w:r>
        <w:rPr>
          <w:rFonts w:ascii="Times New Roman"/>
          <w:b w:val="false"/>
          <w:i w:val="false"/>
          <w:color w:val="000000"/>
          <w:sz w:val="28"/>
        </w:rPr>
        <w:t>№ 49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9. Действия по изменению структуры активов открытого накопительного пенсионного фонда осуществляются в виде: </w:t>
      </w:r>
      <w:r>
        <w:br/>
      </w:r>
      <w:r>
        <w:rPr>
          <w:rFonts w:ascii="Times New Roman"/>
          <w:b w:val="false"/>
          <w:i w:val="false"/>
          <w:color w:val="000000"/>
          <w:sz w:val="28"/>
        </w:rPr>
        <w:t>
</w:t>
      </w:r>
      <w:r>
        <w:rPr>
          <w:rFonts w:ascii="Times New Roman"/>
          <w:b w:val="false"/>
          <w:i w:val="false"/>
          <w:color w:val="000000"/>
          <w:sz w:val="28"/>
        </w:rPr>
        <w:t xml:space="preserve">
      1) ограничения или приостановления операций, подвергающих открытый накопительный пенсионный фонд кредитному и (или) рыночному рискам; </w:t>
      </w:r>
      <w:r>
        <w:br/>
      </w:r>
      <w:r>
        <w:rPr>
          <w:rFonts w:ascii="Times New Roman"/>
          <w:b w:val="false"/>
          <w:i w:val="false"/>
          <w:color w:val="000000"/>
          <w:sz w:val="28"/>
        </w:rPr>
        <w:t>
</w:t>
      </w:r>
      <w:r>
        <w:rPr>
          <w:rFonts w:ascii="Times New Roman"/>
          <w:b w:val="false"/>
          <w:i w:val="false"/>
          <w:color w:val="000000"/>
          <w:sz w:val="28"/>
        </w:rPr>
        <w:t xml:space="preserve">
      2) реструктуризации инвестиционного портфеля открытого накопительного пенсионного фонда с целью снижения рисков по портфелю; </w:t>
      </w:r>
      <w:r>
        <w:br/>
      </w:r>
      <w:r>
        <w:rPr>
          <w:rFonts w:ascii="Times New Roman"/>
          <w:b w:val="false"/>
          <w:i w:val="false"/>
          <w:color w:val="000000"/>
          <w:sz w:val="28"/>
        </w:rPr>
        <w:t>
</w:t>
      </w:r>
      <w:r>
        <w:rPr>
          <w:rFonts w:ascii="Times New Roman"/>
          <w:b w:val="false"/>
          <w:i w:val="false"/>
          <w:color w:val="000000"/>
          <w:sz w:val="28"/>
        </w:rPr>
        <w:t xml:space="preserve">
      3) сокращения перечня и объема проводимых операций, связанных со значительными расходами или подвергающих открытый накопительный пенсионный фонд дополнительным рискам. </w:t>
      </w:r>
      <w:r>
        <w:br/>
      </w:r>
      <w:r>
        <w:rPr>
          <w:rFonts w:ascii="Times New Roman"/>
          <w:b w:val="false"/>
          <w:i w:val="false"/>
          <w:color w:val="000000"/>
          <w:sz w:val="28"/>
        </w:rPr>
        <w:t>
</w:t>
      </w:r>
      <w:r>
        <w:rPr>
          <w:rFonts w:ascii="Times New Roman"/>
          <w:b w:val="false"/>
          <w:i w:val="false"/>
          <w:color w:val="000000"/>
          <w:sz w:val="28"/>
        </w:rPr>
        <w:t xml:space="preserve">
      10. Действия по изменению организационной структуры открытого накопительного пенсионного фонда осуществляются в виде: </w:t>
      </w:r>
      <w:r>
        <w:br/>
      </w:r>
      <w:r>
        <w:rPr>
          <w:rFonts w:ascii="Times New Roman"/>
          <w:b w:val="false"/>
          <w:i w:val="false"/>
          <w:color w:val="000000"/>
          <w:sz w:val="28"/>
        </w:rPr>
        <w:t>
</w:t>
      </w:r>
      <w:r>
        <w:rPr>
          <w:rFonts w:ascii="Times New Roman"/>
          <w:b w:val="false"/>
          <w:i w:val="false"/>
          <w:color w:val="000000"/>
          <w:sz w:val="28"/>
        </w:rPr>
        <w:t xml:space="preserve">
      1) сокращения административно-хозяйственных расходов, в том числе посредством ограничения дополнительного найма работников; </w:t>
      </w:r>
      <w:r>
        <w:br/>
      </w:r>
      <w:r>
        <w:rPr>
          <w:rFonts w:ascii="Times New Roman"/>
          <w:b w:val="false"/>
          <w:i w:val="false"/>
          <w:color w:val="000000"/>
          <w:sz w:val="28"/>
        </w:rPr>
        <w:t>
</w:t>
      </w:r>
      <w:r>
        <w:rPr>
          <w:rFonts w:ascii="Times New Roman"/>
          <w:b w:val="false"/>
          <w:i w:val="false"/>
          <w:color w:val="000000"/>
          <w:sz w:val="28"/>
        </w:rPr>
        <w:t xml:space="preserve">
      2) изменения штатной численности открытого накопительного пенсионного фонда; </w:t>
      </w:r>
      <w:r>
        <w:br/>
      </w:r>
      <w:r>
        <w:rPr>
          <w:rFonts w:ascii="Times New Roman"/>
          <w:b w:val="false"/>
          <w:i w:val="false"/>
          <w:color w:val="000000"/>
          <w:sz w:val="28"/>
        </w:rPr>
        <w:t>
</w:t>
      </w:r>
      <w:r>
        <w:rPr>
          <w:rFonts w:ascii="Times New Roman"/>
          <w:b w:val="false"/>
          <w:i w:val="false"/>
          <w:color w:val="000000"/>
          <w:sz w:val="28"/>
        </w:rPr>
        <w:t xml:space="preserve">
      3) изменение состава инвестиционного комитета. </w:t>
      </w:r>
      <w:r>
        <w:br/>
      </w:r>
      <w:r>
        <w:rPr>
          <w:rFonts w:ascii="Times New Roman"/>
          <w:b w:val="false"/>
          <w:i w:val="false"/>
          <w:color w:val="000000"/>
          <w:sz w:val="28"/>
        </w:rPr>
        <w:t>
</w:t>
      </w:r>
      <w:r>
        <w:rPr>
          <w:rFonts w:ascii="Times New Roman"/>
          <w:b w:val="false"/>
          <w:i w:val="false"/>
          <w:color w:val="000000"/>
          <w:sz w:val="28"/>
        </w:rPr>
        <w:t xml:space="preserve">
      11. При снижении коэффициента достаточности собственного капитала накопительного пенсионного фонда ниже минимального нормативного значения, установленных Постановлением № 180, Постановлением № 181, Постановлением № 215 крупный участник, владеющий прямо или косвенно пятидесятью и более процентами голосующих акций накопительного пенсионного фонда, в течение пяти рабочих дней со дня выявления факта снижения коэффициента достаточности собственного капитала открытого накопительного пенсионного фонда ниже необходимого уровня представляет для согласования в уполномоченный орган План мероприятий, в том числе содержащий меры оперативного обеспечения коэффициентов достаточности собственного капитала открытого накопительного пенсионного фонда, установленные настоящей Инструкцией. </w:t>
      </w:r>
      <w:r>
        <w:br/>
      </w:r>
      <w:r>
        <w:rPr>
          <w:rFonts w:ascii="Times New Roman"/>
          <w:b w:val="false"/>
          <w:i w:val="false"/>
          <w:color w:val="000000"/>
          <w:sz w:val="28"/>
        </w:rPr>
        <w:t>
</w:t>
      </w:r>
      <w:r>
        <w:rPr>
          <w:rFonts w:ascii="Times New Roman"/>
          <w:b w:val="false"/>
          <w:i w:val="false"/>
          <w:color w:val="000000"/>
          <w:sz w:val="28"/>
        </w:rPr>
        <w:t xml:space="preserve">
      При наличии у открытого накопительного пенсионного фонда более одного крупного участника, данными лицами совместно осуществляются действия, указанные в абзаце первом настоящего пункта. </w:t>
      </w:r>
      <w:r>
        <w:br/>
      </w:r>
      <w:r>
        <w:rPr>
          <w:rFonts w:ascii="Times New Roman"/>
          <w:b w:val="false"/>
          <w:i w:val="false"/>
          <w:color w:val="000000"/>
          <w:sz w:val="28"/>
        </w:rPr>
        <w:t>
</w:t>
      </w:r>
      <w:r>
        <w:rPr>
          <w:rFonts w:ascii="Times New Roman"/>
          <w:b w:val="false"/>
          <w:i w:val="false"/>
          <w:color w:val="000000"/>
          <w:sz w:val="28"/>
        </w:rPr>
        <w:t xml:space="preserve">
      В случае отказа уполномоченным органом в согласовании Плана мероприятий, представленного крупным участником, в связи с наличием замечаний, доработанный План мероприятий представляется для повторного согласования в уполномоченный орган в течение пяти рабочих дней со дня получения указанных замечаний. </w:t>
      </w:r>
      <w:r>
        <w:br/>
      </w:r>
      <w:r>
        <w:rPr>
          <w:rFonts w:ascii="Times New Roman"/>
          <w:b w:val="false"/>
          <w:i w:val="false"/>
          <w:color w:val="000000"/>
          <w:sz w:val="28"/>
        </w:rPr>
        <w:t>
      </w:t>
      </w:r>
      <w:r>
        <w:rPr>
          <w:rFonts w:ascii="Times New Roman"/>
          <w:b w:val="false"/>
          <w:i w:val="false"/>
          <w:color w:val="ff0000"/>
          <w:sz w:val="28"/>
        </w:rPr>
        <w:t>Сноска. Пункт 11</w:t>
      </w:r>
      <w:r>
        <w:rPr>
          <w:rFonts w:ascii="Times New Roman"/>
          <w:b w:val="false"/>
          <w:i w:val="false"/>
          <w:color w:val="000000"/>
          <w:sz w:val="28"/>
        </w:rPr>
        <w:t> </w:t>
      </w:r>
      <w:r>
        <w:rPr>
          <w:rFonts w:ascii="Times New Roman"/>
          <w:b w:val="false"/>
          <w:i w:val="false"/>
          <w:color w:val="ff0000"/>
          <w:sz w:val="28"/>
        </w:rPr>
        <w:t xml:space="preserve">с изменениями, внесенными постановлением Правления Агентства РК по регулированию и надзору фин.рынка и фин.организаций от 29.03.2010 </w:t>
      </w:r>
      <w:r>
        <w:rPr>
          <w:rFonts w:ascii="Times New Roman"/>
          <w:b w:val="false"/>
          <w:i w:val="false"/>
          <w:color w:val="000000"/>
          <w:sz w:val="28"/>
        </w:rPr>
        <w:t>№ 49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12. Согласованный с уполномоченным органом План мероприятий содержит сроки выполнения мер по поддержанию крупным участником коэффициента достаточности собственного капитала открытого накопительного пенсионного фонда и сроки представления информации об их исполнении в уполномоченный орган. </w:t>
      </w:r>
      <w:r>
        <w:br/>
      </w:r>
      <w:r>
        <w:rPr>
          <w:rFonts w:ascii="Times New Roman"/>
          <w:b w:val="false"/>
          <w:i w:val="false"/>
          <w:color w:val="000000"/>
          <w:sz w:val="28"/>
        </w:rPr>
        <w:t>
</w:t>
      </w:r>
      <w:r>
        <w:rPr>
          <w:rFonts w:ascii="Times New Roman"/>
          <w:b w:val="false"/>
          <w:i w:val="false"/>
          <w:color w:val="000000"/>
          <w:sz w:val="28"/>
        </w:rPr>
        <w:t xml:space="preserve">
      Информация крупного участника о выполнении мероприятий, определенных Планом мероприятий, представляется с приложением подтверждающих документов. В случае невыполнения любого из условий Плана мероприятий крупный участник уведомляет уполномоченный орган о причинах невыполнения. </w:t>
      </w:r>
      <w:r>
        <w:br/>
      </w:r>
      <w:r>
        <w:rPr>
          <w:rFonts w:ascii="Times New Roman"/>
          <w:b w:val="false"/>
          <w:i w:val="false"/>
          <w:color w:val="000000"/>
          <w:sz w:val="28"/>
        </w:rPr>
        <w:t>
</w:t>
      </w:r>
      <w:r>
        <w:rPr>
          <w:rFonts w:ascii="Times New Roman"/>
          <w:b w:val="false"/>
          <w:i w:val="false"/>
          <w:color w:val="000000"/>
          <w:sz w:val="28"/>
        </w:rPr>
        <w:t xml:space="preserve">
      13. В случае нарушения требований настоящей Инструкции к крупному участнику, применяются ограниченные меры воздействия и принудительные меры в соответствии с законодательными актами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Сноска. Пункт 13 с изменением, внесенным постановлением Правления Агентства РК по регулированию и надзору финансового рынка и финансовых организаций от 15.07.2010 </w:t>
      </w:r>
      <w:r>
        <w:rPr>
          <w:rFonts w:ascii="Times New Roman"/>
          <w:b w:val="false"/>
          <w:i w:val="false"/>
          <w:color w:val="000000"/>
          <w:sz w:val="28"/>
        </w:rPr>
        <w:t>№ 111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14. Вопросы, не урегулированные настоящей Инструкцией, подлежат разрешению в соответствии с законодательством Республики Казахстан.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