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1cd61b" w14:textId="31cd6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Правления Агентства Республики Казахстан по регулированию и надзору финансового рынка и финансовых организаций от 29 декабря 2008 года № 237. Зарегистрировано в Министерстве юстиции Республики Казахстан 10 февраля 2009 года № 5541. Утратило силу постановлением Правления Национального Банка Республики Казахстан от 27 августа 2014 года № 167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Правления Национального Банка РК от 27.08.2014 </w:t>
      </w:r>
      <w:r>
        <w:rPr>
          <w:rFonts w:ascii="Times New Roman"/>
          <w:b w:val="false"/>
          <w:i w:val="false"/>
          <w:color w:val="ff0000"/>
          <w:sz w:val="28"/>
        </w:rPr>
        <w:t>№ 167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 Вниманию пользователей! 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Постановление вводится в действие с 1 января 2010 года, за исключением абзацев с пятого по двадцатый пункта 1 настоящего постановления, которые вводятся в действие по истечении десяти дней после дня его первого официального опубликования (см. </w:t>
      </w:r>
      <w:r>
        <w:rPr>
          <w:rFonts w:ascii="Times New Roman"/>
          <w:b w:val="false"/>
          <w:i w:val="false"/>
          <w:color w:val="ff0000"/>
          <w:sz w:val="28"/>
        </w:rPr>
        <w:t xml:space="preserve">п. 2 </w:t>
      </w:r>
      <w:r>
        <w:rPr>
          <w:rFonts w:ascii="Times New Roman"/>
          <w:b w:val="false"/>
          <w:i w:val="false"/>
          <w:color w:val="ff0000"/>
          <w:sz w:val="28"/>
        </w:rPr>
        <w:t xml:space="preserve">). 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целях реализации Законов Республики Казахстан от 23 октября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Республики Казахстан по вопросам устойчивости финансовой системы </w:t>
      </w:r>
      <w:r>
        <w:rPr>
          <w:rFonts w:ascii="Times New Roman"/>
          <w:b w:val="false"/>
          <w:i w:val="false"/>
          <w:color w:val="000000"/>
          <w:sz w:val="28"/>
        </w:rPr>
        <w:t>", от 20 ноября 2008 года " </w:t>
      </w:r>
      <w:r>
        <w:rPr>
          <w:rFonts w:ascii="Times New Roman"/>
          <w:b w:val="false"/>
          <w:i w:val="false"/>
          <w:color w:val="000000"/>
          <w:sz w:val="28"/>
        </w:rPr>
        <w:t xml:space="preserve">О внесении изменений и дополнений в некоторые законодательные акты Республики Казахстан по вопросам коллективного инвестирования и деятельности накопительных пенсионных фондов </w:t>
      </w:r>
      <w:r>
        <w:rPr>
          <w:rFonts w:ascii="Times New Roman"/>
          <w:b w:val="false"/>
          <w:i w:val="false"/>
          <w:color w:val="000000"/>
          <w:sz w:val="28"/>
        </w:rPr>
        <w:t xml:space="preserve">" Правление Агентства Республики Казахстан по регулированию и надзору финансового рынка и финансовых организаций (далее - Агентство)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февраля 2006 года № 62 "Об утверждении Правил ведения системы реестров держателей ценных бумаг" (зарегистрированное в Реестре государственной регистрации нормативных правовых актов под № 4175), с изменениями и дополнениями, внесенными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12 августа 2006 года № 148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4365),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23 февраля 2007 года № 36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4599, опубликованным в марте-апреле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28 мая 2007 года № 155 "О внесении изменений и дополнений в некоторые нормативные правовые акты Республики Казахстан по вопросам идентификационных номеров" (зарегистрированным в Реестре государственной регистрации нормативных правовых актов под № 4803, опубликованным в мае-июле 2007 года в Собрании актов центральных исполнительных и иных центральных государственных органов Республики Казахстан),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>Правления Агентства от 25 июня 2007 года № 172 "О внесении изменений и дополнений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4842),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постановлением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Правления Агентства 28 марта 2008 года № 39 "О внесении дополнений и изменений в постановление Правления Агентства Республики Казахстан по регулированию и надзору финансового рынка и финансовых организаций от 25 февраля 2006 года № 62 "Об утверждении Правил ведения системы реестров держателей ценных бумаг" (зарегистрированным в Реестре государственной регистрации нормативных правовых актов под № 5218) следующие дополнения и изменения: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Правилах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ведения системы реестров держателей ценных бумаг,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1 </w:t>
      </w:r>
      <w:r>
        <w:rPr>
          <w:rFonts w:ascii="Times New Roman"/>
          <w:b w:val="false"/>
          <w:i w:val="false"/>
          <w:color w:val="000000"/>
          <w:sz w:val="28"/>
        </w:rPr>
        <w:t>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"1-1) единая система лицевых счетов - сформированная центральным депозитарием база данных, отражающая совокупность сведений, содержащихся в системах реестров держателей ценных бумаг, ведение которых осуществляется регистраторами.";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1-2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1-3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1-4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"1-2. Регистратор, созданный в организационно-правовой форме акционерного общества, не должен быть аффилированным лицом эмитента, его руководящих работников и акционеров (участников) эмитента, владеющих самостоятельно или совместно с аффилированными лицами десятью и более процентами голосующих акций (долей) данного эмитента.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Регистратор, созданный в иной организационно-правовой форме, не заключает договор на ведение системы реестров держателей ценных бумаг с юридическими лицами, предусмотренными абзацем вторым пункта 1-4 настоящих Правил.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1-3. Регистратор проводит аудит годовой финансовой отчетности и ежегодно публикует в средствах массовой информации финансовую отчетность в течение тридцати календарных дней после утверждения высшим органом регистратора.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При проведении аудита регистратор предоставляет всю необходимую документацию (материалы), запрашиваемую аудиторской организацией.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1-4. Регистратор, созданный в организационно-правовой форме акционерного общества, ведет учет аффилированных лиц в соответствии с законодательством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Регистратор, созданный в иной организационно-правовой форме, в порядке, установленном внутренними документами регистратора, ведет учет следующих лиц: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участников;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физических лиц, состоящих в близком родстве (родитель, брат, сестра, сын, дочь), браке, а также свойстве (брат, сестра, родитель, сын или дочь супруга (супруги)) с физическим лицом, являющимся участником либо членом исполнительного органа, наблюдательного совета регистратора;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3) членов исполнительного органа, наблюдательного совета регистратора;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4) членов исполнительного органа, органа управления, наблюдательного совета юридического лица, указанного в подпунктах 1), 5), 6), 7), 8), 9) настоящего пункта;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5) юридических лиц, которые контролируются лицом, являющимся участником либо членом исполнительного органа, наблюдательного совета регистратора;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6) юридических лиц, по отношению к которым лицо, являющееся участником либо членом исполнительного органа, наблюдательного совета регистратора, является крупным акционером либо имеет право на долю в имуществе в размере десяти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7) юридических лиц, по отношению к которым регистратор является крупным акционером или имеет право на долю в имуществе в размере десяти и более процентов;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8) юридических лиц, которые совместно с регистратором находятся под контролем третьего лица;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9) лиц, связанных с регистратором договором, в соответствии с которым они определяют решения, принимаемые регистратором.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4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"4. Действия регистратора по формированию системы реестров заключаются в приеме, проверке, обработке, введении сведений, представленных эмитентом и держателем ценных бумаг, в систему реестров и направлении распоряжения центральному депозитарию об отражении в единой системе лицевых счетов сведений, введенных в систему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"4-1. Формирование системы реестров считается завершенным после получения подтверждения от центрального депозитария об отражении в единой системе лицевых счетов сведений, введенных в систему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5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12)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13)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"13) документы, подтверждающие отражение в единой системе лицевых счетов, сведений, внесенных в систему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6)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7)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"7) об отражении в единой системе лицевых счетов, сведений, внесенных в систему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8-1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"8-1. Сведения, составляющие систему реестров, отражаются в единой системе лицевых счетов.";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24-1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"24-1. Сделка, не отраженная в единой системе лицевых счетов, не является зарегистрированной.";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пунктом 53-1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"53-1. При отсутствии оснований для отказа в исполнении приказа клиента, регистратор в течение трех календарных дней с момента получения приказа направляет отчет об исполнении приказа после получения подтверждения центрального депозитария об отражении сделки в единой системе лицевых счетов.";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54 </w:t>
      </w:r>
      <w:r>
        <w:rPr>
          <w:rFonts w:ascii="Times New Roman"/>
          <w:b w:val="false"/>
          <w:i w:val="false"/>
          <w:color w:val="000000"/>
          <w:sz w:val="28"/>
        </w:rPr>
        <w:t>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8-1)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"8-1) получения отказа центрального депозитария в отражении сделки в единой системе лицевых счетов;";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63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подпункте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знак препинания "." заменить знаком препинания ";";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 </w:t>
      </w:r>
      <w:r>
        <w:rPr>
          <w:rFonts w:ascii="Times New Roman"/>
          <w:b w:val="false"/>
          <w:i w:val="false"/>
          <w:color w:val="000000"/>
          <w:sz w:val="28"/>
        </w:rPr>
        <w:t>подпунктом 12)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"12) документы, подтверждающие отражение в единой системе лицевых счетов сведений, внесенных в систему реестров.";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64 </w:t>
      </w:r>
      <w:r>
        <w:rPr>
          <w:rFonts w:ascii="Times New Roman"/>
          <w:b w:val="false"/>
          <w:i w:val="false"/>
          <w:color w:val="000000"/>
          <w:sz w:val="28"/>
        </w:rPr>
        <w:t xml:space="preserve">исключить;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65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"65. В случае утери или утраты сведений, составляющих систему реестров, на электронных и (или) бумажных носителях регистратор: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течение одного рабочего дня письменно извещает об этом эмитента, уполномоченный орган и центральный депозитарий;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восстановления сведений, составляющих систему реестров, на бумажных носителях опубликовывает в печатных изданиях, перечень которых определяется внутренними документами Регистратора, информацию о необходимости предоставления заинтересованными лицами документов;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восстановления сведений, составляющих систему реестров, на электронных носителях регистратор направляет запрос центральному депозитарию о предоставлении ему сведений, содержащихся в единой системе лицевых счетов, отражающих сведения утерянной или утраченной системы реестров, ведение которой осуществляется регистратором;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восстанавливает утерянные или утраченные данные в течение двух недель со дня их утери или утраты.";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пунктами </w:t>
      </w:r>
      <w:r>
        <w:rPr>
          <w:rFonts w:ascii="Times New Roman"/>
          <w:b w:val="false"/>
          <w:i w:val="false"/>
          <w:color w:val="000000"/>
          <w:sz w:val="28"/>
        </w:rPr>
        <w:t>65-2</w:t>
      </w:r>
      <w:r>
        <w:rPr>
          <w:rFonts w:ascii="Times New Roman"/>
          <w:b w:val="false"/>
          <w:i w:val="false"/>
          <w:color w:val="000000"/>
          <w:sz w:val="28"/>
        </w:rPr>
        <w:t>, </w:t>
      </w:r>
      <w:r>
        <w:rPr>
          <w:rFonts w:ascii="Times New Roman"/>
          <w:b w:val="false"/>
          <w:i w:val="false"/>
          <w:color w:val="000000"/>
          <w:sz w:val="28"/>
        </w:rPr>
        <w:t>65-3</w:t>
      </w:r>
      <w:r>
        <w:rPr>
          <w:rFonts w:ascii="Times New Roman"/>
          <w:b w:val="false"/>
          <w:i w:val="false"/>
          <w:color w:val="000000"/>
          <w:sz w:val="28"/>
        </w:rPr>
        <w:t xml:space="preserve"> и </w:t>
      </w:r>
      <w:r>
        <w:rPr>
          <w:rFonts w:ascii="Times New Roman"/>
          <w:b w:val="false"/>
          <w:i w:val="false"/>
          <w:color w:val="000000"/>
          <w:sz w:val="28"/>
        </w:rPr>
        <w:t>65-4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"65-2. Регистратор не реже одного раза в месяц не позднее последнего дня месяца, следующего за отчетным, производит сверку данных собственного учета количества эмиссионных ценных бумаг, находящихся на лицевых счетах, открытых в системе реестров, с данными центрального депозитария.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65-3. В случае расторжения с эмитентом договора регистратор направляет центральному депозитарию сформированный на дату расторжения договора реестр держателей ценных бумаг для проведения сверки данных системы реестров с данными единой системы лицевых счетов.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65-4. В случае если по результатам сверки, осуществляемой в соответствии с пунктами 65-2 и 65-3 настоящих Правил, данные системы реестров соответствуют (не соответствуют) данным единой системы лицевых счетов, уполномоченные представители сторон, осуществляющие сверку, подтверждают соответствие (несоответствие) данных путем подписания акта сверки (акта несоответствия).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случае оформления акта несоответствия стороны, осуществлявшие сверку, в течение одного рабочего дня с даты составления акта несоответствия уведомляют об этом уполномоченный орган.";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66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 "письменное уведомление" дополнить словами "центральному депозитарию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второй после слова "направляет" дополнить словами "центральному депозитарию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пункте 67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абзац первый после слова "регистратор" дополнить словами "в течение одного рабочего дня уведомляет об этом центральный депозитарий и";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девятом слова "В случае лишения регистратора лицензии" заменить словами "В случае лишения либо прекращения действия лицензии регистратора";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 </w:t>
      </w:r>
      <w:r>
        <w:rPr>
          <w:rFonts w:ascii="Times New Roman"/>
          <w:b w:val="false"/>
          <w:i w:val="false"/>
          <w:color w:val="000000"/>
          <w:sz w:val="28"/>
        </w:rPr>
        <w:t xml:space="preserve">пункт 68 </w:t>
      </w:r>
      <w:r>
        <w:rPr>
          <w:rFonts w:ascii="Times New Roman"/>
          <w:b w:val="false"/>
          <w:i w:val="false"/>
          <w:color w:val="000000"/>
          <w:sz w:val="28"/>
        </w:rPr>
        <w:t xml:space="preserve">изложить в следующей редакции: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"68. Документы, указанные в пункте 67 настоящих Правил, передаются в бумажной и (или) электронной форме, после подписания акта сверки с центральным депозитарием, подтверждающего соответствие данных единой системы лицевых счетов с данными системы реестров регистратора.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получения от прежнего регистратора реестра держателей ценных бумаг, сформированного на дату расторжения договора, новый регистратор направляет его центральному депозитарию для проведения сверки.".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вводится в действие с 1 января 2010 года, за исключением абзацев с пятого по двадцатый пункта 1 настоящего постановления, которые вводятся в действие по истечении десяти дней после дня его первого официального опубликования.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Департаменту надзора за субъектами рынка ценных бумаг и накопительными пенсионными фондами (Хаджиева М.Ж.):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совместно с Юридическим департаментом (Сарсенова Н.В.) принять меры к государственной регистрации в Министерстве юстиции Республики Казахстан настоящего постановления;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десятидневный срок со дня государственной регистрации в Министерстве юстиции Республики Казахстан настоящего постановления довести его до сведения заинтересованных подразделений Агентства, организатора торгов, организаций, осуществляющих профессиональную деятельность на рынке ценных бумаг, Объединения юридических лиц "Ассоциация финансистов Казахстана".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4. Службе Председателя Агентства (Кенже А.А.) принять меры по опубликованию настоящего постановления в средствах массовой информации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5. Контроль за исполнением настоящего постановления возложить на заместителя Председателя Агентства Алдамберген А.У.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Председатель                               Е. Бахмутова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