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1133" w14:textId="03c1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236. Зарегистрировано в Министерстве юстиции Республики Казахстан 5 февраля 2009 года N 5530. Утратило силу постановлением Правления Национального Банка Республики Казахстан от 22 октября 2014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Вниманию пользователей!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Постановление вводится в действие по истечении четырнадцати дней со дня его государственной регистрации в Министерстве юстиции РК, за исключением абзацев девятого, одиннадцатого и двенадцатого пункта 1 настоящего постановления, которые вводятся в действие с 01.01.2010 (см.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законодательства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61 «Об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держателем» (зарегистрированное в Реестре государственной регистрации нормативных правовых актов под № 4138), с дополнениями и изменениями, внесенными постановлениями Правления Агентства от 12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147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«Об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держателем» (зарегистрированным в Реестре государственной регистрации нормативных правовых актов под № 4364), от 30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74 </w:t>
      </w:r>
      <w:r>
        <w:rPr>
          <w:rFonts w:ascii="Times New Roman"/>
          <w:b w:val="false"/>
          <w:i w:val="false"/>
          <w:color w:val="000000"/>
          <w:sz w:val="28"/>
        </w:rPr>
        <w:t>«О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«Об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держателем»   зарегистрированным в Реестре государственной регистрации нормативных правовых актов под № 4653),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155 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нормативные правовые акты Республики Казахстан по вопросам идентификационных номеров» (зарегистрированным в Реестре государственной регистрации нормативных правовых актов под № 4803, опубликованным в мае-июле 2007 г. в Собрании актов центральных исполнительных и иных центральных государственных органов Республики Казахстан), от 25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171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«Об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держателем»  (зарегистрированным в Реестре государственной регистрации нормативных правовых актов под № 4843),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«Организация, совмещающая осуществление брокерской и дилерской деятельности на рынке ценных бумаг с правом ведения счетов клиентов в качестве номинального держателя с деятельностью по управлению инвестиционным портфелем, не осуществляет номинальное держание ценных бумаг клиента, с которым заключен договор на управление инвестиционным портфелем, за исключением держателя ценных бумаг инвестиционного фонда, находящегося в инвестиционном управлении у данной организации.»;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«14. Номинальный держатель осуществляет резервное копирование и хранение электронных данных, составляющих систему учета номинального 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Резервное копирование электронных данных, составляющих систему учета номинального держания, осуществляется номинальным держателем ежедневно. Резервные копии подлежат защите от несанкционированного доступа к информации.»;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третьем, пятом слова «собственности на ценные бумаги» заменить словами «по ценным бумагам»;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«Регистрация изменения или прекращения прав по ценным бумагам по решению суда осуществляется номинальным держателем на основании исполнительного листа, содержащего все необходимые реквизиты в соответствии с законодательством Республики Казахстан, и отражается в системе учета центрального депозитария. Изменение или прекращение прав по ценным бумагам по решению суда, зарегистрированное номинальным держателем, отражается в системе учета центрального депозитария в день проведения операции по лицевому счету в системе учета номинального держания.»;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«При визуальном несоответствии образца подписи на приказе подписям, указанным в документе, содержащим нотариально засвидетельствованные образцы подписей представителей юридического лица, или документе, удостоверяющем личность физического лица либо его представителя, которые являются стороной сделки, в случае, если приказ не был подписан клиентом в присутствии ответственного работника номинального держателя, номинальный держатель направляет клиенту запрос о подтверждении его намерения совершить действия, указанные в приказе.»;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23-1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«, а также операций, указанных в абзаце первом настоящего пункта»;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номер, дата и время регистрации приказа;»;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«шести месяцев» заменить словами «двенадцати месяцев, если иной срок не установлен договором о номинальном держании с данным клиентом»;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«участвующих в проведении общего собрания акционеров,»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3 слова «без смены прав собственности» заменить словами «без смены прав по ценным бумагам».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девятого, одиннадцатого и двенадцатого пункта 1 настоящего Постановления, которые вводятся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Министерстве юстиции Республики Казахстан настоящего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довести его до сведения заинтересованных подразделений Агентства,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