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8c8b" w14:textId="a458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организационной структуре организатора торгов и к составу листинговой комиссии фондовой биржи,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ноября 2008 года № 195. Зарегистрировано в Министерстве юстиции Республики Казахстан 19 января 2009 года № 5495. Утратило силу постановлением Правления Национального Банка Республики Казахстан от 19 декабря 2015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83 </w:t>
      </w:r>
      <w:r>
        <w:rPr>
          <w:rFonts w:ascii="Times New Roman"/>
          <w:b w:val="false"/>
          <w:i w:val="false"/>
          <w:color w:val="000000"/>
          <w:sz w:val="28"/>
        </w:rPr>
        <w:t>и пунктом 5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2003 года "О рынке ценных бумаг" Правление Агентства Республики Казахстан по регулированию и надзору финансового рынка и финансовых организаций (далее –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Органами организатора торгов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- общее собрание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управления - совет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исполнительный орган - 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иные органы, предусмотренные внутренними документами организатора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принятия решений по вопросам листинга, делистинга или смены категории списка ценных бумаг создается орган фондовой биржи, в компетенцию которого входит рассмотрение данных вопросов и принятие по ним решений (далее – листинговая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Листинговая комиссия состоит из нечетного количества членов. Число членов листинговой комиссии составляет не менее семи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состав листинговой комиссии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 уполномоченного государственного органа по регулированию, контролю и надзору финансового рынка и финансовых организаций (далее - уполномоченный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 исполнительного органа фондовой биржи, курирующий вопросы листинга, делистинга или смены категории списка ценных бумаг, допущенных к обращению в торговой системе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члены совета директоров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Состав листинговой комиссии утверждается решением совета директоров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листинговой комиссии избирается советом директоров из числа членов листинговой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могут быть избраны председателем листинговой комиссии члены листинговой комиссии, являющиеся: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членами исполнительного органа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Заседания листинговой комиссии проводятся по мере необходимости при условии участия в заседании не менее двух третьих от общего количества членов листинговой комиссии, включая представителя уполномоченного государственного органа, указанного в пункте 4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заседание листинговой комиссии могут быть приглашены представители эмитента ценной бумаги и организации, предоставляющей эмитенту в соответствии с заключенным договором консультационные услуги по вопросу включения его ценных бумаг в официальный список организатора торгов (далее – финансовый консультант).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листинговой комиссии принимается, если за его принятие проголосовали не менее двух третей от общего количества членов листинговой комиссии. В голосовании не принимают участие члены листинговой комиссии, являющиеся работниками и (или) представителями: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эмитента, чьи ценные бумаги включаются в список фондовой биржи, исключаются из этого списка или переводятся в иную категорию этого списка в соответствии с указанным решением (далее в настоящем пункте - заинтересованный эмитент);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организаций, являющихся дочерними организациями или зависимыми акционерными обществами по отношению к заинтересованному эмитенту;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организаций, по отношению к которым заинтересованный эмитент является дочерней организацией или зависимым акционерным обществом;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организаций, являющихся вместе с заинтересованным эмитентом дочерними организациями или зависимыми акционерными обществами по отношению к третьей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финансового консультанта, маркет-мейкера, андеррайтера, оказывающих услуги заинтересованному эмитенту;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лиц, аффилиированных с лицами, указанными в подпунктах 1), 2, 3), 4) и 5)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деятельности листинговой комиссии определяется внутренними документами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Фондовая биржа создает комитет совета директоров фондовой биржи по вопросам аудита эмитентов (далее – комитет по аудиту эмитентов), функциями которого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аудиторских отчетов по финансовой отчетности эмитентов (отчетов аудиторских организаций по обзору промежуточной финансовой отчетности эмитентов), чьи ценные бумаги предполагаются к включению или включены в официальный список фондовой биржи, и подготовка соответствующей информации о результатах рассмотрения указанных отчетов по запросу подразделения фондовой биржи, указанного в подпункте 1) пункта 17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перечня аудиторских организаций, признаваемых фондовой биржей для включения и нахождения эмитентов и их ценных бумаг в официальном списке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функции, установленные внутренними документами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Правления Агентства РК по регулированию и надзору фин.рынка и фин.организаций от 27.03.2009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состав комитета по аудиту эмитентов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член исполнительного органа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фондовой биржи, основной функцией которого является листинг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фондовой биржи, основной функцией которого является мониторинг дальнейшего соответствия ценных бумаг листинговым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члены совета директоров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комитета по аудиту эмитентов для участия в его заседаниях приглашаются эксперты, обладающие профессиональными знаниями в области аудита и финансовой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24.04.2015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Состав комитета по аудиту эмитентов утверждается решением совета директоров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 комитета по аудиту эмитентов избирается советом директоров из числа членов данного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Заседания комитета по аудиту эмитентов проводятся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Порядок деятельности комитета по аудиту эмитентов  определяется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15-1. Для принятия инвестиционных решений по осуществлению сделок с финансовыми инструментами за счет собственных активов фондовая биржа создает инвестиционный комитет в составе не менее трех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15-1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15-2. В состав инвестиционного комитета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члены исполнительного органа фондовой биржи;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подразделения фондовой биржи, осуществляющего управление рисками;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иные работники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15-2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15-4. Порядок деятельности инвестиционного комитета устанавливается  внутренними документами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15-4 в соответствии с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16. Организационная структура организатора торгов включает в себя самостоятельные подразделения, основными функциями которых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торгов с финансовыми инструментами;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обработка и распространение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программное обеспечение деятельности организатора торгов;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обеспечение деятельности организатора торгов;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5) идентификация, оценка и мониторинг рисков;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внутренний аудит и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постановлением Правления Агентства РК по регулированию и надзору финансового рынка и финансовых организаций от 30.11.2009 </w:t>
      </w:r>
      <w:r>
        <w:rPr>
          <w:rFonts w:ascii="Times New Roman"/>
          <w:b w:val="false"/>
          <w:i w:val="false"/>
          <w:color w:val="00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Организационная структура фондовой биржи включает в себя самостоятельные подразделения, основными функциями которых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листинг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дальнейшего соответствия ценных бумаг листинговым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деятельности по надзору за совершаемыми сделками в торговой системе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июня 2004 года № 152 "О требованиях к организационной структуре организатора торгов и об утверждении Правил осуществления деятельности структурного подразделения организатора торгов, осуществляющего деятельность по надзору за совершаемыми сделками в торговой системе организатора торгов" (зарегистрированное в Реестре государственной регистрации нормативных правовых актов под № 3045, опубликованное в июле 2005 года в Бюллетене нормативных правовых актов центральных исполнительных и иных государственных органов в Республике Казахстан, № 16, ст. 129).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Организаторам торгов в течение тридцати календарных дней со дня введения в действие настоящего постановления привести свою организационную структуру и внутренние документы в соответствие с требованиями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организатора торгов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                               Е. Бахмутова 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от 28 ноября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195          </w:t>
      </w:r>
    </w:p>
    <w:bookmarkEnd w:id="1"/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деятельности структурного подразделения </w:t>
      </w:r>
      <w:r>
        <w:br/>
      </w:r>
      <w:r>
        <w:rPr>
          <w:rFonts w:ascii="Times New Roman"/>
          <w:b/>
          <w:i w:val="false"/>
          <w:color w:val="000000"/>
        </w:rPr>
        <w:t>
организатора торгов, осуществляющего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надзору за совершаемыми сделками в торговой</w:t>
      </w:r>
      <w:r>
        <w:br/>
      </w:r>
      <w:r>
        <w:rPr>
          <w:rFonts w:ascii="Times New Roman"/>
          <w:b/>
          <w:i w:val="false"/>
          <w:color w:val="000000"/>
        </w:rPr>
        <w:t xml:space="preserve">
системе организатора торгов 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«О рынке ценных бумаг»,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регулировании, контроле и надзоре финансового рынка и финансовых организаций» и устанавливают порядок деятельности структурного подразделения фондовой биржи, осуществляющего деятельность по надзору за совершаемыми сделками в торговой системе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функциями структурного подразделения фондовой биржи, осуществляющего деятельность по надзору за совершаемыми сделками в торговой системе фондовой биржи (далее – надзорное подразделение),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мониторинга и анализа сделок с ценными бумагами, заключенных в торговой системе фондовой биржи;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сделок с ценными бумагами, заключенных в торговой системе фондовой биржи, параметры и условия заключения которых дают основания предполагать, что данные сделки заключены в целях манипулирования на рынке ценных бумаг (далее - подозрительные сделки);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принятие мер по надлежащей проверке клиента,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передача сведений о подозрительных сделках в экспертный комитет фондовой биржи по вопросу признания сделок с ценными бумагами, заключенных в торговой системе данной фондовой биржи, совершенными в целях манипулирования (далее - экспертный комитет);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иные функции, установленные внутренними документами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Надзорное подразделение фондовой биржи возглавляется начальником и курируется членом исполнительного органа фондовой биржи.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Работники надзорного подразделения при выявлении подозрительных сделок готовят отчет, который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критерия, на основании которого сделка с ценными бумагами была отнесена к числу подозрительных;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параметры подозрительной сделки и, при необходимости, ее графическую иллюстрацию;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подозрительной сделки, входящей в состав группы взаимосвязанных подозрительных сделок, параметры таких сделок и, при необходимости, графическую иллюстрацию данной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другие сведения, позволяющие сделать заключение о совершении подозрительной сделки в целях манипулирования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аналитическую часть, в которой приведены возможные мотивы для совершения подозрительной сделки или влияние данной сделки на изменение рыночной цены на ценную бумагу, соотношение спроса и предложения и (или) доходы и убытки участников сделки;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подпись работника надзорного подразделения, составившего отчет;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подпись начальника надзорного подразделения;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резолюцию члена исполнительного органа фондовой биржи, курирующего надзорное подразделение, о направлении отчета в экспертный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  постановлением Правления Национального Банка РК от 27.05.2014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о подозрительной сделке составляется не позднее первого рабочего дня, следующего за днем заключения данной сделки.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