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267d" w14:textId="7322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исчисления, условий действия плавающей ставки вознаграждения по договорам банковского займа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216. Зарегистрировано в Министерстве юстиции Республики Казахстан 8 января 2009 года № 5475. Утратило силу постановлением Правления Национального Банка Республики Казахстан от 30 июня 2017 года № 119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30.06.2017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исчисления, условия действия плавающей ставки вознаграждения по договорам банковского займа.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после дня его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(Абдрахманов Н.А.):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Кожахметова К.Б.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6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2008 года № 216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исчисления, условия действия плавающей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 договорам банковского займа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со 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"О банках и банковской деятельности в Республике Казахстан" и определяют порядок исчисления и условия действия плавающей ставки вознаграждения по договорам банковского займа, в том числе по договорам ипотечных займов, заключаемых с физическими лицами (далее - договор), для банков второго уровня и организаций, осуществляющих отдельные виды банковских операций (далее - банк).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договорах устанавливается фиксированная либо плавающая ставка вознаграждения по соглашению сторон.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Плавающая ставка вознаграждения рассчитывается как сумма/разность базового показателя и ставки процентного спрэда, в номинальной величине исчисляемый в процентных пунктах (далее – процентный спрэд).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Размер процентного спрэда рассчитывается и устанавливается банком самостоятельно и может быть пересмотрен банком один раз в три года, при этом очередное увеличение размера процентного спрэда должно быть не более, указанного в договоре размера разового увеличения процентного спрэда.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расчете процентного спрэда банк учитывает расходы, связанные с выдачей займа, в том числе административные расходы, ставка минимальных резервных требований, расходы по созданию специальных провизий (резервов), расходы по уплате налогов и других обязательных платежей в бюджет, ожидаемая доходность (ROE), рассчитываемая, как отношение ожидаемого чистого дохода до уплаты подоходного налога к собственному капиталу (по балансу).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Расчет процентного спрэда определяется правилами об общих условиях проведения операции банком.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качестве базового показателя используется официальная ставка рефинансирования Национального Банка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период действия договора плавающая ставка вознаграждения меняется в зависимости от изменения базового показателя, при этом погашение вознаграждения по займу осуществляется в соответствии с рассчитанной банком на дату погашения плавающей ставкой вознаграждения.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Способ доведения до клиента информации об изменении ставки вознаграждения определяется соглашением сторон, указанным в договоре.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Условия, указанные настоящими Правилами, предусматриваются в договоре.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