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2267d" w14:textId="73226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исчисления, условий действия плавающей ставки вознаграждения по договорам банковского займа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28 ноября 2008 года № 216. Зарегистрировано в Министерстве юстиции Республики Казахстан 8 января 2009 года № 5475. Утратило силу постановлением Правления Национального Банка Республики Казахстан от 30 июня 2017 года № 119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Правления Национального Банка РК от 30.06.2017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реализации статьи 39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31 августа 1995 года "О банках и банковской деятельности в Республике Казахстан",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прилагаемые Правила исчисления, условия действия плавающей ставки вознаграждения по договорам банковского займа.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постановление вводится в действие по истечении четырнадцати дней после дня его первого официального опубликования.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Департаменту стратегии и анализа (Абдрахманов Н.А.):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Агентства, Объединения юридических лиц "Ассоциация финансистов Казахстана".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Контроль за исполнением настоящего постановления возложить на заместителя Председателя Агентства Кожахметова К.Б.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  <w:bookmarkEnd w:id="6"/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Бахмутова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регулированию и надзору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 финансовых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2008 года № 216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исчисления, условия действия плавающей ставки</w:t>
      </w:r>
      <w:r>
        <w:br/>
      </w:r>
      <w:r>
        <w:rPr>
          <w:rFonts w:ascii="Times New Roman"/>
          <w:b/>
          <w:i w:val="false"/>
          <w:color w:val="000000"/>
        </w:rPr>
        <w:t>вознаграждения по договорам банковского займа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Настоящие Правила разработаны в соответствии со статьей 39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31 августа 1995 года "О банках и банковской деятельности в Республике Казахстан" и определяют порядок исчисления и условия действия плавающей ставки вознаграждения по договорам банковского займа, в том числе по договорам ипотечных займов, заключаемых с физическими лицами (далее - договор), для банков второго уровня и организаций, осуществляющих отдельные виды банковских операций (далее - банк).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В договорах устанавливается фиксированная либо плавающая ставка вознаграждения по соглашению сторон.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Плавающая ставка вознаграждения рассчитывается как сумма/разность базового показателя и ставки процентного спрэда, в номинальной величине исчисляемый в процентных пунктах (далее – процентный спрэд).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Размер процентного спрэда рассчитывается и устанавливается банком самостоятельно и может быть пересмотрен банком один раз в три года, при этом очередное увеличение размера процентного спрэда должно быть не более, указанного в договоре размера разового увеличения процентного спрэда.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расчете процентного спрэда банк учитывает расходы, связанные с выдачей займа, в том числе административные расходы, ставка минимальных резервных требований, расходы по созданию специальных провизий (резервов), расходы по уплате налогов и других обязательных платежей в бюджет, ожидаемая доходность (ROE), рассчитываемая, как отношение ожидаемого чистого дохода до уплаты подоходного налога к собственному капиталу (по балансу).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Расчет процентного спрэда определяется правилами об общих условиях проведения операции банком. 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В качестве базового показателя используется официальная ставка рефинансирования Национального Банка Республики Казахстан.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В период действия договора плавающая ставка вознаграждения меняется в зависимости от изменения базового показателя, при этом погашение вознаграждения по займу осуществляется в соответствии с рассчитанной банком на дату погашения плавающей ставкой вознаграждения.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Способ доведения до клиента информации об изменении ставки вознаграждения определяется соглашением сторон, указанным в договоре.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Условия, указанные настоящими Правилами, предусматриваются в договоре. 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