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a5b7" w14:textId="399a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акцизных постов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2008 года N 602. Зарегистрирован в Министерстве юстиции Республики Казахстан 29 декабря 2008 года N 5427. Утратил силу приказом Министра финансов Республики Казахстан от 17 сенября 2010 года № 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17.09.2010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653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«О налогах и других обязательных платежах в бюджет» (Налоговый кодекс) от 10 декабря 2008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деятельности акцизных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налоговых органов по областям и городам Астана и Алматы организовать работу акцизных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10 мая 2007 года № 289 «Об утверждении Правил организации акцизных постов в организациях, производящих подакцизную продукцию» (зарегистрирован в реестре государственной регистрации нормативных правовых актов № 4711, опубликован в газете «Юридическая газета» от 22 июня 2007 г. № 94 (1297).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 и распространяется на отношения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Жамишев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декабря 2008 года № 602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деятельности акцизных постов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организации деятельности акцизных постов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653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«О налогах и других обязательных платежах в бюджет» (Налоговый кодекс) и определяют порядок организации деятельности акцизных постов.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Акцизные посты устанавливаются на территории юридических лиц и индивидуальных предпринимателей, осуществляющих производство подакцизной продукции, за исключением производителей виноматериала, а также производителей пива, реализующих готовую продукцию конечному потребителю непосредственно в прилегающих кафе, барах, ресторанах и не осуществляющих реализацию пива физическим и юридическим лицам для целей дальнейшей продажи (далее - производители).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Акцизные посты организуются руководителем соответствующего налогового органа по области, городам Алматы и Астана (далее - налоговый орган).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акцизного поста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 нахождения акцизного поста, регламент его работы, изменение состава акцизного поста утверждаются приказом руководителя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акцизного поста формируется из числа должностных лиц налогового органа (далее - работники).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определения состава акцизного поста работники налогового органа, впервые вступающие на дежурство акцизного поста, должны пройти инструктаж на знание норм законодательства по вопросам государственного регулирования производства и оборота подакцизных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налогового органа или его заместитель должен провести собеседование с работниками, подлежащими участию в работе акцизного поста.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утверждается состав акцизного поста.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Численный состав акцизного поста определяется руководством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График работы акцизного поста определяется в соответствии с режимом работы производителя подакцизной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Оперативное руководство за деятельностью работников акцизного поста и координация их работы осуществляется руководителем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деятельностью акцизных постов осуществляется посредством проверок, проводимых Налоговым комитетом Министерства финансов Республики Казахстан (далее - Налоговый комитет) и налоговыми органами.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работника на акцизном посту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на акцизном посту осуществляет функции по контролю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соблюдением производителем требований законодательства Республики Казахстан, регулирующего производство и реализацию подакцизной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отводом этилового спирта через спиртоизмеряющие аппараты или алкогольной продукции через контрольные приборы учета, обеспечивающих автоматизированную передачу данных об объемах производства этилового спирта и алкогольной продукции, объемном содержании этилового спирта в готовой продукции, а также эксплуатацией данных приборов учета в опломбированном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отводом бензина и дизельного топлива в резервуары готовой продукции через контрольные приборы учета, обеспечивающих автоматизированную передачу данных об объемах производства и реализации (отгрузки) нефтепродуктов, а также эксплуатацией контрольных приборов учета в опломбированном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соблюдением производителями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алкогольной продукции учетно-контрольными марками, табачной продукции акцизными марками;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правильностью применения ставок акцизов на подакцизные товары и своевременностью уплаты акциза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исполнения функций, указанных в пункте 9 настоящих Правил, работник акцизного поста обязан ежедневно: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составлять и вести реестр отгрузочных документов при осуществлении отгрузки отдельных видов подакцизной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заводах, осуществляющих производство этилового спирта и/или алкогольной продукции, в 9.00 и 18.00 часов, кроме дней, когда завод не осуществляет производство этилового спирта и алкогольной продукции, вести учет расхода электроэнергии и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присутствовать при приемке основного сырья для изготовления подакцизной продукции и фиксировать данные в журнале;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учет движения учетно-контрольных марок или акцизных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учет движения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совместно с ответственным работником производителя алкогольной продукции составлять акты о промывке водой линий розлива алкогольной продукции, с указанием объема использованной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проверять целостность контрольных одноразовых пломб, установленных на спиртоизмеряющих аппаратах и контрольных приборах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второй день после дежурства на акцизном посту, посредством информационной системы «Акциз», установленной в налоговом органе, обеспечивать передачу в Налоговый комитет ежедневных отчетов по объемам производства и реализации этилового спирта, алкогольной продукции, за исключением виноматериала и пива, бензина и дизельного топлива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1-2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опечатывать и пломбировать на нерабочий период времени и время простоя линии по выпуску готовой продукции, краны подачи этилового спирта со спиртохранилища в производство алкогольной продукции, а также складские помещения, предназначенные для хранения готовой продукции. В случае возникновения чрезвычайных ситуаций, указанные опечатки и пломбы могут быть сняты представителями производителя, со складских помещений, предназначенных для хранения готовой продукции, с последующим составлением акта о произошедшей чрезвычайной ситуации и указанием количества и номеров снятых пломб. Снятые пломбы должны быть переданы сотруднику акцизного поста. Факт чрезвычайной ситуации должен подтверждаться соответствующим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обнаружения срыва или искажения опечатки или пломбы (за исключением возникновения чрезвычайных ситуаций), либо искажения показателей спиртоизмеряющих аппаратов или контрольных приборов учета составлять соответствующий акт в присутствии ответственного работника производителя и немедленно сообщать об этом в соответствующий налоговый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Работник акцизного поста ведет сводный реестр отгрузочных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а также журналы учета электроэнергии и воды, движения основного сырья, учетно-контрольных марок и акцизных марок, показаний счетчиков учета алкогольной продукции (СУАП), нефтепродуктов согласно формам,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4 - 9 к настоящим Правилам. Сводный реестр отгрузочных документов и журналы должны быть пронумерованы, прошнурованы и скреплены подписью руководителя соответствующего налогового органа и его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Работник на акцизном посту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в пределах своих полномочий от руководителя и других должностных лиц производителя, на территории которого расположен акцизный пост, сведения и документы по производству и обороту подакцизной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присутствовать при реализации (отгрузке)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осматривать грузовые транспортные средства, выезжающие с территории производителя;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обследовать с соблюдением действующего законодательства административные, производственные, складские, торговые, подсобные помещения в организациях, осуществляющих производство, хранение, и реализацию подакцизной продукции без прав вмешательства в хозяйственную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посредством специальных приборов производить выборочную проверку подлинности учетно-контрольных марок на алкогольной продукции, акцизных марок на табачных изделиях.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акцизных постов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производства и реализации предприятиями,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производящими этиловый спирт и/или алкогольную продукцию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данным акцизного поста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652"/>
        <w:gridCol w:w="1490"/>
        <w:gridCol w:w="944"/>
        <w:gridCol w:w="782"/>
        <w:gridCol w:w="1531"/>
        <w:gridCol w:w="1814"/>
        <w:gridCol w:w="1774"/>
        <w:gridCol w:w="1815"/>
      </w:tblGrid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произведено этилового спирта и алкогольной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отчетном периоде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бутылки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бутылки)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бутылки)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даллах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2126"/>
        <w:gridCol w:w="2004"/>
        <w:gridCol w:w="977"/>
        <w:gridCol w:w="731"/>
        <w:gridCol w:w="772"/>
        <w:gridCol w:w="896"/>
        <w:gridCol w:w="814"/>
        <w:gridCol w:w="1019"/>
        <w:gridCol w:w="106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измеряющих аппаратов </w:t>
            </w:r>
          </w:p>
        </w:tc>
      </w:tr>
      <w:tr>
        <w:trPr>
          <w:trHeight w:val="30" w:hRule="atLeast"/>
        </w:trPr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СУАП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(литр),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1-(бут.),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2-(бут.)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счетчиков СУАП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V-(литр),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1-(бут.),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2-(бут.)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733"/>
        <w:gridCol w:w="493"/>
        <w:gridCol w:w="2233"/>
        <w:gridCol w:w="2133"/>
        <w:gridCol w:w="1053"/>
        <w:gridCol w:w="1713"/>
        <w:gridCol w:w="207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со стороны или возврат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продукции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 (со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бутылки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штуках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розлитой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розлитой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838"/>
        <w:gridCol w:w="2502"/>
        <w:gridCol w:w="2232"/>
        <w:gridCol w:w="1361"/>
        <w:gridCol w:w="1090"/>
        <w:gridCol w:w="1806"/>
        <w:gridCol w:w="165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отгружено этилового спирта и алкогольной продукции юр.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физ. лицу в отчетном периоде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 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бутылки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штуках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розлитой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бутылки)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даллах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акцизных постов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Ежедневный отчет об объемах реализации (отгрузки) </w:t>
      </w:r>
      <w:r>
        <w:br/>
      </w:r>
      <w:r>
        <w:rPr>
          <w:rFonts w:ascii="Times New Roman"/>
          <w:b/>
          <w:i w:val="false"/>
          <w:color w:val="000000"/>
        </w:rPr>
        <w:t xml:space="preserve">
нефтепродуктов по данным акцизного поста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79"/>
        <w:gridCol w:w="1261"/>
        <w:gridCol w:w="851"/>
        <w:gridCol w:w="877"/>
        <w:gridCol w:w="1165"/>
        <w:gridCol w:w="772"/>
        <w:gridCol w:w="1117"/>
        <w:gridCol w:w="1182"/>
        <w:gridCol w:w="957"/>
        <w:gridCol w:w="1118"/>
        <w:gridCol w:w="1070"/>
        <w:gridCol w:w="1080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нах)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дуктов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(ж/д,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акцизных постов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отгрузочных документов при осуществлении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отгрузки отдельных видов подакцизной продукции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63"/>
        <w:gridCol w:w="2400"/>
        <w:gridCol w:w="2651"/>
        <w:gridCol w:w="2364"/>
        <w:gridCol w:w="2922"/>
      </w:tblGrid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отгружено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фактуры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продукции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(шт, дал,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тонн)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089"/>
        <w:gridCol w:w="2650"/>
        <w:gridCol w:w="2131"/>
        <w:gridCol w:w="1819"/>
        <w:gridCol w:w="23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продукции 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фактуры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(шт, дал,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тонн)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возврата) 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акцизных постов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электроэнергии и воды на заводах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производящих этиловый спирт и алкогольную продукцию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664"/>
        <w:gridCol w:w="1594"/>
        <w:gridCol w:w="3124"/>
        <w:gridCol w:w="1225"/>
        <w:gridCol w:w="1460"/>
        <w:gridCol w:w="1478"/>
        <w:gridCol w:w="1364"/>
      </w:tblGrid>
      <w:tr>
        <w:trPr>
          <w:trHeight w:val="3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электроэнергии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воды 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воды 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18.00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акцизных постов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движения основного сырья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87"/>
        <w:gridCol w:w="1536"/>
        <w:gridCol w:w="1077"/>
        <w:gridCol w:w="1785"/>
        <w:gridCol w:w="1805"/>
        <w:gridCol w:w="1556"/>
        <w:gridCol w:w="1518"/>
        <w:gridCol w:w="1594"/>
      </w:tblGrid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основного сырья (тонн, дал.) 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акцизных постов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движения этилового спирта и алкогольной продукции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318"/>
        <w:gridCol w:w="1280"/>
        <w:gridCol w:w="1508"/>
        <w:gridCol w:w="1585"/>
        <w:gridCol w:w="1489"/>
        <w:gridCol w:w="1756"/>
        <w:gridCol w:w="1471"/>
        <w:gridCol w:w="1642"/>
      </w:tblGrid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по складу готовой продукции (дал)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день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акцизных постов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показания системы учета алкогольной продукции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345"/>
        <w:gridCol w:w="802"/>
        <w:gridCol w:w="802"/>
        <w:gridCol w:w="592"/>
        <w:gridCol w:w="799"/>
        <w:gridCol w:w="737"/>
        <w:gridCol w:w="1295"/>
        <w:gridCol w:w="365"/>
        <w:gridCol w:w="716"/>
        <w:gridCol w:w="799"/>
        <w:gridCol w:w="345"/>
        <w:gridCol w:w="802"/>
        <w:gridCol w:w="803"/>
        <w:gridCol w:w="592"/>
        <w:gridCol w:w="800"/>
        <w:gridCol w:w="1070"/>
      </w:tblGrid>
      <w:tr>
        <w:trPr>
          <w:trHeight w:val="30" w:hRule="atLeast"/>
        </w:trPr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смены 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нарастающее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акцизных постов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движения учетно-контрольных марок и акцизных марок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533"/>
        <w:gridCol w:w="1133"/>
        <w:gridCol w:w="1493"/>
        <w:gridCol w:w="1913"/>
        <w:gridCol w:w="1713"/>
        <w:gridCol w:w="2053"/>
        <w:gridCol w:w="1993"/>
      </w:tblGrid>
      <w:tr>
        <w:trPr>
          <w:trHeight w:val="70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учетно-контрольных 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акцизных марок, штук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акцизных постов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движения нефтепродуктов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153"/>
        <w:gridCol w:w="493"/>
        <w:gridCol w:w="1393"/>
        <w:gridCol w:w="1093"/>
        <w:gridCol w:w="1293"/>
        <w:gridCol w:w="1213"/>
        <w:gridCol w:w="993"/>
        <w:gridCol w:w="1073"/>
        <w:gridCol w:w="1133"/>
        <w:gridCol w:w="1313"/>
        <w:gridCol w:w="145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нефтепродуктов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резервуарах (тонн)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СН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подак-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цизной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(тонн)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