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a5b7" w14:textId="399a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деятельности акцизных постов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декабря 2008 года N 602. Зарегистрирован в Министерстве юстиции Республики Казахстан 29 декабря 2008 года N 5427. Утратил силу приказом Министра финансов Республики Казахстан от 17 сенября 2010 года № 464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17.09.2010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653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«О налогах и других обязательных платежах в бюджет» (Налоговый кодекс) от 10 декабря 2008 года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организации деятельности акцизных постов.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налоговых органов по областям и городам Астана и Алматы организовать работу акцизных постов.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10 мая 2007 года № 289 «Об утверждении Правил организации акцизных постов в организациях, производящих подакцизную продукцию» (зарегистрирован в реестре государственной регистрации нормативных правовых актов № 4711, опубликован в газете «Юридическая газета» от 22 июня 2007 г. № 94 (1297).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первого официального опубликования и распространяется на отношения возникающие с 1 января 2009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Б. Жамишев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 декабря 2008 года № 602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деятельности акцизных постов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Настоящие Правила организации деятельности акцизных постов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653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«О налогах и других обязательных платежах в бюджет» (Налоговый кодекс) и определяют порядок организации деятельности акцизных постов. 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Акцизные посты устанавливаются на территории юридических лиц и индивидуальных предпринимателей, осуществляющих производство подакцизной продукции, за исключением производителей виноматериала, а также производителей пива, реализующих готовую продукцию конечному потребителю непосредственно в прилегающих кафе, барах, ресторанах и не осуществляющих реализацию пива физическим и юридическим лицам для целей дальнейшей продажи (далее - производители).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Акцизные посты организуются руководителем соответствующего налогового органа по области, городам Алматы и Астана (далее - налоговый орган). 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деятельности акцизного поста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Место нахождения акцизного поста, регламент его работы, изменение состава акцизного поста утверждаются приказом руководителя налогового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Состав акцизного поста формируется из числа должностных лиц налогового органа (далее - работники).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определения состава акцизного поста работники налогового органа, впервые вступающие на дежурство акцизного поста, должны пройти инструктаж на знание норм законодательства по вопросам государственного регулирования производства и оборота подакцизных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налогового органа или его заместитель должен провести собеседование с работниками, подлежащими участию в работе акцизного поста.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собеседования утверждается состав акцизного поста.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Численный состав акцизного поста определяется руководством налогового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График работы акцизного поста определяется в соответствии с режимом работы производителя подакцизной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Оперативное руководство за деятельностью работников акцизного поста и координация их работы осуществляется руководителем налогового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деятельностью акцизных постов осуществляется посредством проверок, проводимых Налоговым комитетом Министерства финансов Республики Казахстан (далее - Налоговый комитет) и налоговыми органами. 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работника на акцизном посту 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Работник на акцизном посту осуществляет функции по контролю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соблюдением производителем требований законодательства Республики Казахстан, регулирующего производство и реализацию подакцизной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отводом этилового спирта через спиртоизмеряющие аппараты или алкогольной продукции через контрольные приборы учета, обеспечивающих автоматизированную передачу данных об объемах производства этилового спирта и алкогольной продукции, объемном содержании этилового спирта в готовой продукции, а также эксплуатацией данных приборов учета в опломбированном виде;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отводом бензина и дизельного топлива в резервуары готовой продукции через контрольные приборы учета, обеспечивающих автоматизированную передачу данных об объемах производства и реализации (отгрузки) нефтепродуктов, а также эксплуатацией контрольных приборов учета в опломбированном виде;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соблюдением производителями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маркировки алкогольной продукции учетно-контрольными марками, табачной продукции акцизными марками;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правильностью применения ставок акцизов на подакцизные товары и своевременностью уплаты акциза в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целях исполнения функций, указанных в пункте 9 настоящих Правил, работник акцизного поста обязан ежедневно: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составлять и вести реестр отгрузочных документов при осуществлении отгрузки отдельных видов подакцизной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заводах, осуществляющих производство этилового спирта и/или алкогольной продукции, в 9.00 и 18.00 часов, кроме дней, когда завод не осуществляет производство этилового спирта и алкогольной продукции, вести учет расхода электроэнергии и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присутствовать при приемке основного сырья для изготовления подакцизной продукции и фиксировать данные в журнале;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осуществлять учет движения учетно-контрольных марок или акцизных марок;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осуществлять учет движения нефтепродуктов;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совместно с ответственным работником производителя алкогольной продукции составлять акты о промывке водой линий розлива алкогольной продукции, с указанием объема использованной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проверять целостность контрольных одноразовых пломб, установленных на спиртоизмеряющих аппаратах и контрольных приборах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 второй день после дежурства на акцизном посту, посредством информационной системы «Акциз», установленной в налоговом органе, обеспечивать передачу в Налоговый комитет ежедневных отчетов по объемам производства и реализации этилового спирта, алкогольной продукции, за исключением виноматериала и пива, бензина и дизельного топлива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1-2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опечатывать и пломбировать на нерабочий период времени и время простоя линии по выпуску готовой продукции, краны подачи этилового спирта со спиртохранилища в производство алкогольной продукции, а также складские помещения, предназначенные для хранения готовой продукции. В случае возникновения чрезвычайных ситуаций, указанные опечатки и пломбы могут быть сняты представителями производителя, со складских помещений, предназначенных для хранения готовой продукции, с последующим составлением акта о произошедшей чрезвычайной ситуации и указанием количества и номеров снятых пломб. Снятые пломбы должны быть переданы сотруднику акцизного поста. Факт чрезвычайной ситуации должен подтверждаться соответствующим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случае обнаружения срыва или искажения опечатки или пломбы (за исключением возникновения чрезвычайных ситуаций), либо искажения показателей спиртоизмеряющих аппаратов или контрольных приборов учета составлять соответствующий акт в присутствии ответственного работника производителя и немедленно сообщать об этом в соответствующий налоговый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Работник акцизного поста ведет сводный реестр отгрузочных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Правилам, а также журналы учета электроэнергии и воды, движения основного сырья, учетно-контрольных марок и акцизных марок, показаний счетчиков учета алкогольной продукции (СУАП), нефтепродуктов согласно формам, приведенным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</w:t>
      </w:r>
      <w:r>
        <w:rPr>
          <w:rFonts w:ascii="Times New Roman"/>
          <w:b w:val="false"/>
          <w:i w:val="false"/>
          <w:color w:val="000000"/>
          <w:sz w:val="28"/>
        </w:rPr>
        <w:t xml:space="preserve">4 - 9 к настоящим Правилам. Сводный реестр отгрузочных документов и журналы должны быть пронумерованы, прошнурованы и скреплены подписью руководителя соответствующего налогового органа и его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Работник на акцизном посту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в пределах своих полномочий от руководителя и других должностных лиц производителя, на территории которого расположен акцизный пост, сведения и документы по производству и обороту подакцизной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присутствовать при реализации (отгрузке) готовой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осматривать грузовые транспортные средства, выезжающие с территории производителя;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обследовать с соблюдением действующего законодательства административные, производственные, складские, торговые, подсобные помещения в организациях, осуществляющих производство, хранение, и реализацию подакцизной продукции без прав вмешательства в хозяйственную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посредством специальных приборов производить выборочную проверку подлинности учетно-контрольных марок на алкогольной продукции, акцизных марок на табачных изделиях. 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акцизных постов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объемах производства и реализации предприятиями,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производящими этиловый спирт и/или алкогольную продукцию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данным акцизного поста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1652"/>
        <w:gridCol w:w="1490"/>
        <w:gridCol w:w="944"/>
        <w:gridCol w:w="782"/>
        <w:gridCol w:w="1531"/>
        <w:gridCol w:w="1814"/>
        <w:gridCol w:w="1774"/>
        <w:gridCol w:w="1815"/>
      </w:tblGrid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произведено этилового спирта и алкогольной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в отчетном периоде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бутылки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розлитой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бутылки)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розлитой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бутылки)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даллах 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9"/>
        <w:gridCol w:w="2126"/>
        <w:gridCol w:w="2004"/>
        <w:gridCol w:w="977"/>
        <w:gridCol w:w="731"/>
        <w:gridCol w:w="772"/>
        <w:gridCol w:w="896"/>
        <w:gridCol w:w="814"/>
        <w:gridCol w:w="1019"/>
        <w:gridCol w:w="1062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показания измеряющих аппаратов </w:t>
            </w:r>
          </w:p>
        </w:tc>
      </w:tr>
      <w:tr>
        <w:trPr>
          <w:trHeight w:val="30" w:hRule="atLeast"/>
        </w:trPr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дня 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дня </w:t>
            </w:r>
          </w:p>
        </w:tc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счетчиков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СУАП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дня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(литр),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1-(бут.),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2-(бут.)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счетчиков СУАП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конец дня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V-(литр),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1-(бут.),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2-(бут.)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 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 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733"/>
        <w:gridCol w:w="493"/>
        <w:gridCol w:w="2233"/>
        <w:gridCol w:w="2133"/>
        <w:gridCol w:w="1053"/>
        <w:gridCol w:w="1713"/>
        <w:gridCol w:w="207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поступило со стороны или возврат ранее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реализованной продукции 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хода (со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бутылки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штуках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розлитой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розлитой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лах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поставщика 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838"/>
        <w:gridCol w:w="2502"/>
        <w:gridCol w:w="2232"/>
        <w:gridCol w:w="1361"/>
        <w:gridCol w:w="1090"/>
        <w:gridCol w:w="1806"/>
        <w:gridCol w:w="165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отгружено этилового спирта и алкогольной продукции юр.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физ. лицу в отчетном периоде 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  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бутылки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штуках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розлитой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бутылки)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розлитой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бутылки)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даллах 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чателя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чателя 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акцизных постов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Ежедневный отчет об объемах реализации (отгрузки) </w:t>
      </w:r>
      <w:r>
        <w:br/>
      </w:r>
      <w:r>
        <w:rPr>
          <w:rFonts w:ascii="Times New Roman"/>
          <w:b/>
          <w:i w:val="false"/>
          <w:color w:val="000000"/>
        </w:rPr>
        <w:t xml:space="preserve">
нефтепродуктов по данным акцизного поста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979"/>
        <w:gridCol w:w="1261"/>
        <w:gridCol w:w="851"/>
        <w:gridCol w:w="877"/>
        <w:gridCol w:w="1165"/>
        <w:gridCol w:w="772"/>
        <w:gridCol w:w="1117"/>
        <w:gridCol w:w="1182"/>
        <w:gridCol w:w="957"/>
        <w:gridCol w:w="1118"/>
        <w:gridCol w:w="1070"/>
        <w:gridCol w:w="1080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нах)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чателя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дуктов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(ж/д,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акцизных постов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отгрузочных документов при осуществлении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отгрузки отдельных видов подакцизной продукции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663"/>
        <w:gridCol w:w="2400"/>
        <w:gridCol w:w="2651"/>
        <w:gridCol w:w="2364"/>
        <w:gridCol w:w="2922"/>
      </w:tblGrid>
      <w:tr>
        <w:trPr>
          <w:trHeight w:val="30" w:hRule="atLeast"/>
        </w:trPr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отгружено продукции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фактуры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№,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накладной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нефте-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 продукции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отгруженной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(шт, дал,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тонн)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получателя,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РНН 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0"/>
        <w:gridCol w:w="2089"/>
        <w:gridCol w:w="2650"/>
        <w:gridCol w:w="2131"/>
        <w:gridCol w:w="1819"/>
        <w:gridCol w:w="23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продукции 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№,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выписанной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фактуры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№,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выписанной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накладной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нефте-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(шт, дал,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тонн)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РНН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(основание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возврата) 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акцизных постов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электроэнергии и воды на заводах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производящих этиловый спирт и алкогольную продукцию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1664"/>
        <w:gridCol w:w="1594"/>
        <w:gridCol w:w="3124"/>
        <w:gridCol w:w="1225"/>
        <w:gridCol w:w="1460"/>
        <w:gridCol w:w="1478"/>
        <w:gridCol w:w="1364"/>
      </w:tblGrid>
      <w:tr>
        <w:trPr>
          <w:trHeight w:val="30" w:hRule="atLeast"/>
        </w:trPr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электроэнергии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воды 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приборов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электроэнергии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воды </w:t>
            </w:r>
          </w:p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9.00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18.00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9.00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18.00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акцизных постов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движения основного сырья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1287"/>
        <w:gridCol w:w="1536"/>
        <w:gridCol w:w="1077"/>
        <w:gridCol w:w="1785"/>
        <w:gridCol w:w="1805"/>
        <w:gridCol w:w="1556"/>
        <w:gridCol w:w="1518"/>
        <w:gridCol w:w="1594"/>
      </w:tblGrid>
      <w:tr>
        <w:trPr>
          <w:trHeight w:val="30" w:hRule="atLeast"/>
        </w:trPr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основного сырья (тонн, дал.) 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дня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отпущено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водство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потери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акцизных постов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движения этилового спирта и алкогольной продукции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1"/>
        <w:gridCol w:w="1318"/>
        <w:gridCol w:w="1280"/>
        <w:gridCol w:w="1508"/>
        <w:gridCol w:w="1585"/>
        <w:gridCol w:w="1489"/>
        <w:gridCol w:w="1756"/>
        <w:gridCol w:w="1471"/>
        <w:gridCol w:w="1642"/>
      </w:tblGrid>
      <w:tr>
        <w:trPr>
          <w:trHeight w:val="30" w:hRule="atLeast"/>
        </w:trPr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по складу готовой продукции (дал) </w:t>
            </w:r>
          </w:p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дня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чено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потери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день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акцизных постов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показания системы учета алкогольной продукции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345"/>
        <w:gridCol w:w="802"/>
        <w:gridCol w:w="802"/>
        <w:gridCol w:w="592"/>
        <w:gridCol w:w="799"/>
        <w:gridCol w:w="737"/>
        <w:gridCol w:w="1295"/>
        <w:gridCol w:w="365"/>
        <w:gridCol w:w="716"/>
        <w:gridCol w:w="799"/>
        <w:gridCol w:w="345"/>
        <w:gridCol w:w="802"/>
        <w:gridCol w:w="803"/>
        <w:gridCol w:w="592"/>
        <w:gridCol w:w="800"/>
        <w:gridCol w:w="1070"/>
      </w:tblGrid>
      <w:tr>
        <w:trPr>
          <w:trHeight w:val="30" w:hRule="atLeast"/>
        </w:trPr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розлива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смены 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розлива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нарастающее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 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 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 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 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 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акцизных постов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движения учетно-контрольных марок и акцизных марок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533"/>
        <w:gridCol w:w="1133"/>
        <w:gridCol w:w="1493"/>
        <w:gridCol w:w="1913"/>
        <w:gridCol w:w="1713"/>
        <w:gridCol w:w="2053"/>
        <w:gridCol w:w="1993"/>
      </w:tblGrid>
      <w:tr>
        <w:trPr>
          <w:trHeight w:val="705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учетно-контрольных марок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акцизных марок, штук 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дня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зовано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конец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акцизных постов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движения нефтепродуктов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1153"/>
        <w:gridCol w:w="493"/>
        <w:gridCol w:w="1393"/>
        <w:gridCol w:w="1093"/>
        <w:gridCol w:w="1293"/>
        <w:gridCol w:w="1213"/>
        <w:gridCol w:w="993"/>
        <w:gridCol w:w="1073"/>
        <w:gridCol w:w="1133"/>
        <w:gridCol w:w="1313"/>
        <w:gridCol w:w="1453"/>
      </w:tblGrid>
      <w:tr>
        <w:trPr>
          <w:trHeight w:val="3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нефтепродуктов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резервуарах (тонн)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СН 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подак-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цизной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дня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дня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(тонн)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