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6add31" w14:textId="c6add3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Инструкции по инвестированию активов акционерного общества "Фонд гарантирования страховых выплат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Правления Агентства Республики Казахстан по регулированию и надзору финансового рынка и финансовых организаций от 2 октября 2008 года № 148. Зарегистрировано в Министерстве юстиции Республики Казахстан 20 ноября 2008 года № 5365. Утратило силу постановлением Правления Агентства Республики Казахстан по регулированию и развитию финансового рынка от 23 ноября 2022 года № 99.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Правления Агентства РК по регулированию и развитию финансового рынка от 23.11.2022 </w:t>
      </w:r>
      <w:r>
        <w:rPr>
          <w:rFonts w:ascii="Times New Roman"/>
          <w:b w:val="false"/>
          <w:i w:val="false"/>
          <w:color w:val="ff0000"/>
          <w:sz w:val="28"/>
        </w:rPr>
        <w:t>№ 99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Сноска. Заголовок в редакции постановления Правления Национального Банка РК от 29.10.2018 </w:t>
      </w:r>
      <w:r>
        <w:rPr>
          <w:rFonts w:ascii="Times New Roman"/>
          <w:b w:val="false"/>
          <w:i w:val="false"/>
          <w:color w:val="000000"/>
          <w:sz w:val="28"/>
        </w:rPr>
        <w:t>№ 267</w:t>
      </w:r>
      <w:r>
        <w:rPr>
          <w:rFonts w:ascii="Times New Roman"/>
          <w:b w:val="false"/>
          <w:i w:val="false"/>
          <w:color w:val="00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целях реализации подпункта 3) статьи 4 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Закона </w:t>
      </w:r>
      <w:r>
        <w:rPr>
          <w:rFonts w:ascii="Times New Roman"/>
          <w:b w:val="false"/>
          <w:i w:val="false"/>
          <w:color w:val="000000"/>
          <w:sz w:val="28"/>
        </w:rPr>
        <w:t xml:space="preserve">Республики Казахстан от 3 июня 2003 года "О Фонде гарантирования страховых выплат", Правление Агентства Республики Казахстан по регулированию и надзору финансового рынка и финансовых организаций (далее - Агентство) </w:t>
      </w:r>
      <w:r>
        <w:rPr>
          <w:rFonts w:ascii="Times New Roman"/>
          <w:b/>
          <w:i w:val="false"/>
          <w:color w:val="000000"/>
          <w:sz w:val="28"/>
        </w:rPr>
        <w:t xml:space="preserve">ПОСТАНОВЛЯЕТ: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прилагаемую </w:t>
      </w:r>
      <w:r>
        <w:rPr>
          <w:rFonts w:ascii="Times New Roman"/>
          <w:b w:val="false"/>
          <w:i w:val="false"/>
          <w:color w:val="000000"/>
          <w:sz w:val="28"/>
        </w:rPr>
        <w:t>Инструкцию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по инвестированию активов акционерного общества "Фонд гарантирования страховых выплат".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в редакции постановления Правления Национального Банка РК от 29.10.2018 </w:t>
      </w:r>
      <w:r>
        <w:rPr>
          <w:rFonts w:ascii="Times New Roman"/>
          <w:b w:val="false"/>
          <w:i w:val="false"/>
          <w:color w:val="000000"/>
          <w:sz w:val="28"/>
        </w:rPr>
        <w:t>№ 267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утратившими силу: </w:t>
      </w:r>
    </w:p>
    <w:bookmarkEnd w:id="2"/>
    <w:bookmarkStart w:name="z32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Правления Национального Банка Республики Казахстан от 26 декабря 2003 года № 466 "Об утверждении Правил инвестирования активов акционерного общества "Фонд гарантирования страховых выплат" (зарегистрированное в Реестре государственной регистрации нормативных правовых актов под № 2669, опубликованное в газете "Казахстанская правда" от 2 апреля 2004 года № 67 (24377)); </w:t>
      </w:r>
    </w:p>
    <w:bookmarkEnd w:id="3"/>
    <w:bookmarkStart w:name="z33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Правления Агентства Республики Казахстан по регулированию и надзору финансового рынка и финансовых организаций от 30 марта 2007 года № 65 "О внесении изменения в постановление Правления Национального Банка Республики Казахстан от 26 декабря 2003 года № 466 "Об утверждении Правил инвестирования активов акционерного общества "Фонд гарантирования страховых выплат" (зарегистрированное в Реестре государственной регистрации нормативных правовых актов под № 4667). </w:t>
      </w:r>
    </w:p>
    <w:bookmarkEnd w:id="4"/>
    <w:bookmarkStart w:name="z4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Настоящее постановление вводится в действие по истечении четырнадцати дней со дня государственной регистрации в Министерстве юстиции Республики Казахстан. </w:t>
      </w:r>
    </w:p>
    <w:bookmarkEnd w:id="5"/>
    <w:bookmarkStart w:name="z5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Департаменту стратегии и анализа (Абдрахманов Н.А.): 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совместно с Юридическим департаментом (Сарсенова Н.В.) принять меры к государственной регистрации настоящего постановления в Министерстве юстиции Республики Казахстан;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в десятидневный срок со дня государственной регистрации настоящего постановления в Министерстве юстиции Республики Казахстан довести его до сведения заинтересованных подразделений Агентства, акционерного общества "Фонд гарантирования страховых выплат" и Объединения юридических лиц "Ассоциация финансистов Казахстана". </w:t>
      </w:r>
    </w:p>
    <w:bookmarkStart w:name="z6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Службе Председателя Агентства (Кенже А.) принять меры по опубликованию настоящего постановления в средствах массовой информации Республики Казахстан. </w:t>
      </w:r>
    </w:p>
    <w:bookmarkEnd w:id="7"/>
    <w:bookmarkStart w:name="z7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Контроль за исполнением настоящего постановления возложить на заместителя Председателя Агентства Алдамберген А.У. 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Председатель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E. Бахмутова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Агентства Республики Казахстан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регулированию и надзору финансового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рынка и финансовых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 октября 2008 года № 148 </w:t>
            </w:r>
          </w:p>
        </w:tc>
      </w:tr>
    </w:tbl>
    <w:bookmarkStart w:name="z34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Инструкция по инвестированию активов акционерного общества "Фонд гарантирования страховых выплат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Заголовок в редакции постановления Правления Национального Банка РК от 29.10.2018 </w:t>
      </w:r>
      <w:r>
        <w:rPr>
          <w:rFonts w:ascii="Times New Roman"/>
          <w:b w:val="false"/>
          <w:i w:val="false"/>
          <w:color w:val="ff0000"/>
          <w:sz w:val="28"/>
        </w:rPr>
        <w:t>№ 267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Настоящая Инструкция разработана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3 июня 2003 года "О Фонде гарантирования страховых выплат" и детализирует осуществление инвестирования активов акционерного общества "Фонд гарантирования страховых выплат" (далее – Фонд).</w:t>
      </w:r>
    </w:p>
    <w:bookmarkEnd w:id="1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Преамбула в редакции постановления Правления Национального Банка РК от 29.10.2018 </w:t>
      </w:r>
      <w:r>
        <w:rPr>
          <w:rFonts w:ascii="Times New Roman"/>
          <w:b w:val="false"/>
          <w:i w:val="false"/>
          <w:color w:val="000000"/>
          <w:sz w:val="28"/>
        </w:rPr>
        <w:t>№ 267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11"/>
    <w:bookmarkStart w:name="z1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Основными целями инвестирования активов Фонда являются: </w:t>
      </w:r>
    </w:p>
    <w:bookmarkEnd w:id="12"/>
    <w:bookmarkStart w:name="z35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сохранность активов Фонда и их увеличение; </w:t>
      </w:r>
    </w:p>
    <w:bookmarkEnd w:id="13"/>
    <w:bookmarkStart w:name="z36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поддержание достаточного уровня ликвидности активов Фонда; </w:t>
      </w:r>
    </w:p>
    <w:bookmarkEnd w:id="14"/>
    <w:bookmarkStart w:name="z37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обеспечение доходности активов Фонда при низком уровне риска. </w:t>
      </w:r>
    </w:p>
    <w:bookmarkEnd w:id="15"/>
    <w:bookmarkStart w:name="z1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Инвестиционная стратегия, в рамках которой осуществляется инвестирование активов Фонда, определяется и утверждается советом директоров Фонда. </w:t>
      </w:r>
    </w:p>
    <w:bookmarkEnd w:id="16"/>
    <w:bookmarkStart w:name="z1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Фонд осуществляет инвестирование активов Фонда самостоятельно либо передает активы Фонда частично либо полностью в управление организации, осуществляющей деятельность по управлению инвестиционным портфелем (далее - управляющий инвестиционным портфелем). </w:t>
      </w:r>
    </w:p>
    <w:bookmarkEnd w:id="17"/>
    <w:bookmarkStart w:name="z1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При передаче активов Фонда в управление управляющему инвестиционным портфелем, управляющий инвестиционным портфелем осуществляет инвестирование активов Фонда в финансовые инструменты в пределах активов Фонда и на основании соответствующего договора по управлению инвестиционным портфелем, заключенного между управляющим инвестиционным портфелем и Фондом, в соответствии с требованиями настоящей Инструкции и законодательством Республики Казахстан.</w:t>
      </w:r>
    </w:p>
    <w:bookmarkEnd w:id="1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4 в редакции постановления Правления Национального Банка РК от 29.10.2018 </w:t>
      </w:r>
      <w:r>
        <w:rPr>
          <w:rFonts w:ascii="Times New Roman"/>
          <w:b w:val="false"/>
          <w:i w:val="false"/>
          <w:color w:val="000000"/>
          <w:sz w:val="28"/>
        </w:rPr>
        <w:t>№ 267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4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принятия инвестиционного решения</w:t>
      </w:r>
    </w:p>
    <w:bookmarkEnd w:id="19"/>
    <w:bookmarkStart w:name="z1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В случае самостоятельного размещения активов Фонда, инвестирование осуществляется на основании следующих внутренних документов Фонда, регулирующих: </w:t>
      </w:r>
    </w:p>
    <w:bookmarkEnd w:id="20"/>
    <w:bookmarkStart w:name="z3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порядок принятия инвестиционных решений в отношении активов Фонда и управления инвестиционными рисками; </w:t>
      </w:r>
    </w:p>
    <w:bookmarkEnd w:id="21"/>
    <w:bookmarkStart w:name="z3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порядок совершения сделок с участием активов Фонда и осуществления контроля за их совершением; </w:t>
      </w:r>
    </w:p>
    <w:bookmarkEnd w:id="22"/>
    <w:bookmarkStart w:name="z40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порядок внутреннего контроля за обеспечением целостности данных и конфиденциальностью информации. </w:t>
      </w:r>
    </w:p>
    <w:bookmarkEnd w:id="23"/>
    <w:bookmarkStart w:name="z16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В случае самостоятельного размещения активов Фонда, инвестиционные решения в отношении активов Фонда принимаются на основании рекомендации для принятия инвестиционных решений, принятых инвестиционным комитетом (далее - рекомендации). </w:t>
      </w:r>
    </w:p>
    <w:bookmarkEnd w:id="24"/>
    <w:bookmarkStart w:name="z4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состав инвестиционного комитета, в функции которого входит принятие инвестиционных решений в отношении активов Фонда, входят не менее трех человек из состава совета директоров Фонда, правления Фонда, руководящих работников Фонда. В состав данного комитета входит сотрудник по управлению рисками (при его наличии). Решения инвестиционного комитета принимаются большинством голосов работников, участвующих в его заседании, и оформляются в письменном виде. </w:t>
      </w:r>
    </w:p>
    <w:bookmarkEnd w:id="25"/>
    <w:bookmarkStart w:name="z4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Инвестиционный комитет, в функции которого входит принятие инвестиционных решений в отношении активов Фонда, осуществляет следующие мероприятия: </w:t>
      </w:r>
    </w:p>
    <w:bookmarkEnd w:id="26"/>
    <w:bookmarkStart w:name="z4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проводит мониторинг показателей рисков; </w:t>
      </w:r>
    </w:p>
    <w:bookmarkEnd w:id="27"/>
    <w:bookmarkStart w:name="z4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определяет оперативные процедуры по недопущению чрезмерного инвестирования в высокорисковые финансовые инструменты, в том числе связанные с резким колебанием цен на рынке финансовых инструментов. </w:t>
      </w:r>
    </w:p>
    <w:bookmarkEnd w:id="28"/>
    <w:bookmarkStart w:name="z17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Порядок принятия инвестиционных решений в отношении активов Фонда содержит: </w:t>
      </w:r>
    </w:p>
    <w:bookmarkEnd w:id="29"/>
    <w:bookmarkStart w:name="z45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порядок сбора, обработки и анализа информации для выдачи рекомендаций, предусматривающий: </w:t>
      </w:r>
    </w:p>
    <w:bookmarkEnd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анализ состояния портфеля активов Фонда;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анализ условий обращения и доходности финансовых инструментов, в которые предполагается осуществить инвестирование;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анализ рисков, связанных с финансовыми инструментами, в которые предполагается осуществить инвестирование;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анализ соблюдения норм диверсификации, установленных нормативными правовыми актами уполномоченного органа;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анализ иных факторов, существенных для выдачи рекомендаций; </w:t>
      </w:r>
    </w:p>
    <w:bookmarkStart w:name="z46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порядок регистрации в едином регистрационном журнале рекомендаций и инвестиционных решений, принятых на их основании; </w:t>
      </w:r>
    </w:p>
    <w:bookmarkEnd w:id="31"/>
    <w:bookmarkStart w:name="z47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перечень должностей лиц, входящих в инвестиционный комитет; </w:t>
      </w:r>
    </w:p>
    <w:bookmarkEnd w:id="32"/>
    <w:bookmarkStart w:name="z48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процедура принятия инвестиционных решений инвестиционным комитетом. </w:t>
      </w:r>
    </w:p>
    <w:bookmarkEnd w:id="33"/>
    <w:bookmarkStart w:name="z18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Рекомендация инвестиционного комитета содержит: </w:t>
      </w:r>
    </w:p>
    <w:bookmarkEnd w:id="34"/>
    <w:bookmarkStart w:name="z49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дату выдачи и номер рекомендации; </w:t>
      </w:r>
    </w:p>
    <w:bookmarkEnd w:id="35"/>
    <w:bookmarkStart w:name="z50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перечень (описание) источников информации, использованной для выдачи рекомендации; </w:t>
      </w:r>
    </w:p>
    <w:bookmarkEnd w:id="36"/>
    <w:bookmarkStart w:name="z51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результаты анализа информации, использованной для выдачи рекомендации; </w:t>
      </w:r>
    </w:p>
    <w:bookmarkEnd w:id="37"/>
    <w:bookmarkStart w:name="z52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предлагаемые варианты инвестиционного решения; </w:t>
      </w:r>
    </w:p>
    <w:bookmarkEnd w:id="38"/>
    <w:bookmarkStart w:name="z53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подписи лиц, выдавших рекомендацию. </w:t>
      </w:r>
    </w:p>
    <w:bookmarkEnd w:id="39"/>
    <w:bookmarkStart w:name="z19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Инвестиционное решение содержит: </w:t>
      </w:r>
    </w:p>
    <w:bookmarkEnd w:id="40"/>
    <w:bookmarkStart w:name="z54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дату принятия и номер инвестиционного решения; </w:t>
      </w:r>
    </w:p>
    <w:bookmarkEnd w:id="41"/>
    <w:bookmarkStart w:name="z55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дату выдачи и номер рекомендации, на основании которой было принято инвестиционное решение; </w:t>
      </w:r>
    </w:p>
    <w:bookmarkEnd w:id="42"/>
    <w:bookmarkStart w:name="z56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вид сделки, подлежащей совершению; </w:t>
      </w:r>
    </w:p>
    <w:bookmarkEnd w:id="43"/>
    <w:bookmarkStart w:name="z57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идентификатор финансового инструмента, по которому должна быть совершена сделка; </w:t>
      </w:r>
    </w:p>
    <w:bookmarkEnd w:id="44"/>
    <w:bookmarkStart w:name="z58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объем, цену и сумму (диапазон объема, цены и суммы) сделки, подлежащей совершению; </w:t>
      </w:r>
    </w:p>
    <w:bookmarkEnd w:id="45"/>
    <w:bookmarkStart w:name="z59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сроки совершения сделки; </w:t>
      </w:r>
    </w:p>
    <w:bookmarkEnd w:id="46"/>
    <w:bookmarkStart w:name="z60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 указание на тип рынка (первичный или вторичный), на котором предполагается совершение сделки; </w:t>
      </w:r>
    </w:p>
    <w:bookmarkEnd w:id="47"/>
    <w:bookmarkStart w:name="z61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8) наименование брокера, с помощью которого предполагается совершение сделки (при наличии такового); </w:t>
      </w:r>
    </w:p>
    <w:bookmarkEnd w:id="48"/>
    <w:bookmarkStart w:name="z62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9) наименование организации, за счет активов которого предполагается совершение сделки; </w:t>
      </w:r>
    </w:p>
    <w:bookmarkEnd w:id="49"/>
    <w:bookmarkStart w:name="z63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10) подписи лиц, принявших инвестиционное решение. </w:t>
      </w:r>
    </w:p>
    <w:bookmarkEnd w:id="50"/>
    <w:bookmarkStart w:name="z20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Порядок совершения сделок с участием активов Фонда и осуществления контроля за их совершением содержит: </w:t>
      </w:r>
    </w:p>
    <w:bookmarkEnd w:id="51"/>
    <w:bookmarkStart w:name="z64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порядок взаимодействия с брокером, с помощью которого предполагается совершение сделки (при наличии такового) с участием активов Фонда; </w:t>
      </w:r>
    </w:p>
    <w:bookmarkEnd w:id="52"/>
    <w:bookmarkStart w:name="z65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перечень должностных лиц, осуществляющих контроль за совершением сделок с участием активов Фонда; </w:t>
      </w:r>
    </w:p>
    <w:bookmarkEnd w:id="53"/>
    <w:bookmarkStart w:name="z66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порядок осуществления контроля за совершением сделок с участием активов Фонда; </w:t>
      </w:r>
    </w:p>
    <w:bookmarkEnd w:id="54"/>
    <w:bookmarkStart w:name="z67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порядок ведения внутреннего учета и документооборота. </w:t>
      </w:r>
    </w:p>
    <w:bookmarkEnd w:id="55"/>
    <w:bookmarkStart w:name="z21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Для осуществления контроля за совершением сделок с участием активов Фонда, Фонд ведет журнал(ы) учета и регистрации: </w:t>
      </w:r>
    </w:p>
    <w:bookmarkEnd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заказов на заключение сделок;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исполненных и неисполненных сделок;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договоров банковского вклада.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Помимо указанных журналов Фонд, при необходимости, ведет другие дополнительные журналы учета. </w:t>
      </w:r>
    </w:p>
    <w:bookmarkStart w:name="z22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12. Порядок внутреннего контроля за обеспечением целостности данных и конфиденциальностью информации содержит: </w:t>
      </w:r>
    </w:p>
    <w:bookmarkEnd w:id="57"/>
    <w:bookmarkStart w:name="z68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перечень информации, относящейся к категории конфиденциальной; </w:t>
      </w:r>
    </w:p>
    <w:bookmarkEnd w:id="58"/>
    <w:bookmarkStart w:name="z69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порядок составления, оформления, регистрации, учета и хранения документов, содержащих конфиденциальную информацию; </w:t>
      </w:r>
    </w:p>
    <w:bookmarkEnd w:id="59"/>
    <w:bookmarkStart w:name="z70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порядок допуска к конфиденциальной информации, с указанием должностей лиц, которые допускаются к конфиденциальной информации; </w:t>
      </w:r>
    </w:p>
    <w:bookmarkEnd w:id="60"/>
    <w:bookmarkStart w:name="z71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порядок обеспечения сохранности электронных массивов данных. </w:t>
      </w:r>
    </w:p>
    <w:bookmarkEnd w:id="61"/>
    <w:bookmarkStart w:name="z23" w:id="6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Порядок инвестирования активов Фонда</w:t>
      </w:r>
    </w:p>
    <w:bookmarkEnd w:id="62"/>
    <w:bookmarkStart w:name="z24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13. Сделки Фонда с ценными бумагами на вторичном рынке совершаются Фондом на организованном рынке ценных бумаг, за исключением реализации ценных бумаг, подвергнутых фондовой биржей делистингу. </w:t>
      </w:r>
    </w:p>
    <w:bookmarkEnd w:id="63"/>
    <w:bookmarkStart w:name="z25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14. Сделки купли-продажи ценных бумаг, совершенные на организованном рынке ценных бумаг с участием активов Фонда, заключаются методом открытых торгов. </w:t>
      </w:r>
    </w:p>
    <w:bookmarkEnd w:id="64"/>
    <w:bookmarkStart w:name="z26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15. Сделки "обратное репо" заключаются с финансовыми инструментами, разрешенными к приобретению за счет активов Фонда, на срок не более тридцати дней и только автоматическим способом. </w:t>
      </w:r>
    </w:p>
    <w:bookmarkEnd w:id="65"/>
    <w:bookmarkStart w:name="z27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Если в результате каких-либо обстоятельств структура портфеля финансовых инструментов, приобретенных за счет активов Фонда, не соответствует условиям, установленным настоящей Инструкцией, Фонд незамедлительно прекращает размещение активов, усугубляющее такое несоответствие, и в течение одного дня сообщает уполномоченному органу по регулированию, контролю и надзору финансового рынка и финансовых организаций (далее – уполномоченный орган) о факте и причинах данного несоответствия, а также в течение двух рабочих дней предоставляет план мероприятий по его устранению и устраняет выявленное нарушение в сроки, определенные в плане мероприятий.</w:t>
      </w:r>
    </w:p>
    <w:bookmarkEnd w:id="6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16 в редакции постановления Правления Национального Банка РК от 29.10.2018 </w:t>
      </w:r>
      <w:r>
        <w:rPr>
          <w:rFonts w:ascii="Times New Roman"/>
          <w:b w:val="false"/>
          <w:i w:val="false"/>
          <w:color w:val="000000"/>
          <w:sz w:val="28"/>
        </w:rPr>
        <w:t>№ 267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8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17. В случае делистинга фондовой биржей долговой ценной бумаги (не обладающей минимальным уровнем рейтинговой оценки) либо снижения кредитного рейтинга долговой ценной бумаги ниже минимального уровня, Фонд реализовывает такие ценные бумаги в течение одного года с даты наступления вышеуказанного события. В случае невозможности ее реализации Фонд направляет в уполномоченный орган информацию об удержании таких ценных бумаг до срока погашения. </w:t>
      </w:r>
    </w:p>
    <w:bookmarkEnd w:id="67"/>
    <w:bookmarkStart w:name="z29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18. Помимо рейтинговых оценок агентства "Standard &amp; Poor's" уполномоченным органом также признаются рейтинговые оценки агентств "Moody's Investors Service" и "Fitch", и их дочерних рейтинговых организаций (далее - другие рейтинговые агентства). </w:t>
      </w:r>
    </w:p>
    <w:bookmarkEnd w:id="68"/>
    <w:bookmarkStart w:name="z30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Фонд осуществляет размещение части своих активов в следующие финансовые инструменты:</w:t>
      </w:r>
    </w:p>
    <w:bookmarkEnd w:id="69"/>
    <w:bookmarkStart w:name="z72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вклады в Национальном Банке Республики Казахстан;</w:t>
      </w:r>
    </w:p>
    <w:bookmarkEnd w:id="70"/>
    <w:bookmarkStart w:name="z73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вклады в банках второго уровня Республики Казахстан при соответствии одного из следующих условий:</w:t>
      </w:r>
    </w:p>
    <w:bookmarkEnd w:id="71"/>
    <w:bookmarkStart w:name="z74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банки имеют долгосрочный кредитный рейтинг не ниже "ВВ-" по международной шкале агентства Standard&amp;Poor's или рейтинговую оценку аналогичного уровня одного из других рейтинговых агентств, или рейтинговую оценку не ниже "kzBB" по национальной шкале Standard &amp; Poor's;</w:t>
      </w:r>
    </w:p>
    <w:bookmarkEnd w:id="72"/>
    <w:bookmarkStart w:name="z75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банки являются дочерними банками-резидентами, родительские банки-нерезиденты которых имеют долгосрочный кредитный рейтинг в иностранной валюте не ниже категории "А-" по международной шкале агентства Standard&amp;Poor's или рейтинговую оценку аналогичного уровня одного из других рейтинговых агентств;</w:t>
      </w:r>
    </w:p>
    <w:bookmarkEnd w:id="7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РЦПИ!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Действие абзаца распространяется на правоотношения, возникшие с 01.01.2013 и действует до 01.01.2014 в соответствии с постановлением Правления Национального Банка РК от 24.12.2012 </w:t>
      </w:r>
      <w:r>
        <w:rPr>
          <w:rFonts w:ascii="Times New Roman"/>
          <w:b w:val="false"/>
          <w:i w:val="false"/>
          <w:color w:val="ff0000"/>
          <w:sz w:val="28"/>
        </w:rPr>
        <w:t>№ 374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банки имеют долгосрочный кредитный рейтинг от "В+" до "В" по международной шкале агентства Standard&amp;Poor's или рейтинг аналогичного уровня одного из других рейтинговых агентств, или рейтинговую оценку от "kzBB-" до "kzB+" по национальной шкале Standard &amp; Poor's, или рейтинг аналогичного уровня по национальной шкале одного из других рейтинговых агентств;</w:t>
      </w:r>
    </w:p>
    <w:bookmarkStart w:name="z77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облигации юридических лиц Республики Казахстан, выпущенные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имеющие рейтинговую оценку не ниже "ВВ" по международной шкале агентства Standard &amp; Poor's, или рейтинг аналогичного уровня одного из других рейтинговых агентств;</w:t>
      </w:r>
    </w:p>
    <w:bookmarkEnd w:id="74"/>
    <w:bookmarkStart w:name="z78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государственные ценные бумаги Республики Казахстан (в том числе эмитированные в соответствии с законодательством других государств), выпущенные Министерством финансов Республики Казахстан и Национальным Банком Республики Казахстан;</w:t>
      </w:r>
    </w:p>
    <w:bookmarkEnd w:id="75"/>
    <w:bookmarkStart w:name="z79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ценные бумаги, имеющие статус государственных, выпущенные центральными правительствами иностранных государств, имеющих суверенный рейтинг не ниже "А-" по международной шкале агентства Standard&amp;Poor's или рейтинговую оценку аналогичного уровня одного из других рейтинговых агентств.</w:t>
      </w:r>
    </w:p>
    <w:bookmarkEnd w:id="76"/>
    <w:bookmarkStart w:name="z80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Суммарное размещение активов Фонда в финансовые инструменты, указанные в подпунктах 1), 2) и 4) настоящего пункта, составляет не менее восьмидесяти процентов от активов Фонда.</w:t>
      </w:r>
    </w:p>
    <w:bookmarkEnd w:id="77"/>
    <w:bookmarkStart w:name="z81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Размеры инвестирования активов Фонда устанавливаются инвестиционной стратегией, заключаемой между управляющим инвестиционным портфелем и Фондом.</w:t>
      </w:r>
    </w:p>
    <w:bookmarkEnd w:id="78"/>
    <w:bookmarkStart w:name="z82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инвестировании активов Фонда управляющим инвестиционным портфелем, управляющий инвестиционным портфелем открывает счет для учета денег и внебалансовый счет для учета размещенных вкладов (депозитов) и ценных бумаг, приобретенных за счет активов Фонда.</w:t>
      </w:r>
    </w:p>
    <w:bookmarkEnd w:id="79"/>
    <w:bookmarkStart w:name="z84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передаче активов Фонда в управление управляющему инвестиционным портфелем, Фонд не реже одного раза в месяц по состоянию на первое число месяца проводит трехстороннюю сверку данных своей системы учета на их соответствие данным управляющего инвестиционным портфелем и кастодиана, осуществляющего учет и хранение активов Фонда.</w:t>
      </w:r>
    </w:p>
    <w:bookmarkEnd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итогам сверки составляется акт сверки, который содержит следующую информацию: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 количестве ценных бумаг (в штуках) с указанием их национальных идентификационных номеров;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 вкладах в банках второго уровня с указанием наименования банков, сумм вкладов, дат заключения и номеров договора банковского вклада, сроков вкладов, ставок вознаграждения;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 движении денег на инвестиционных счетах в тенге и иностранной валюте;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 покупной стоимости финансовых инструментов;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 текущей стоимости финансовых инструментов;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 сумме начисленного и полученного инвестиционного дохода по каждому финансовому инструменту;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 сумме комиссионных вознаграждений по видам оказываемых услуг;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 остатке денег на инвестиционных счетах;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иные сведения, относящиеся к инвестиционной деятельности.</w:t>
      </w:r>
    </w:p>
    <w:bookmarkStart w:name="z94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Акт сверки подписывается первыми руководителями и главными бухгалтерами Фонда, управляющего инвестиционным портфелем и кастодиана, и заверяется оттисками печатей данных организаций.</w:t>
      </w:r>
    </w:p>
    <w:bookmarkEnd w:id="8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19 в редакции постановления Правления Национального Банка РК от 24.12.2012 </w:t>
      </w:r>
      <w:r>
        <w:rPr>
          <w:rFonts w:ascii="Times New Roman"/>
          <w:b w:val="false"/>
          <w:i w:val="false"/>
          <w:color w:val="000000"/>
          <w:sz w:val="28"/>
        </w:rPr>
        <w:t>№ 374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1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20. Размер инвестиций Фонда в финансовые инструменты не превышает следующие значения:</w:t>
      </w:r>
    </w:p>
    <w:bookmarkEnd w:id="82"/>
    <w:bookmarkStart w:name="z95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суммарное размещение во вклады, деньги и облигации (с учетом операций "обратное репо") в одном банке второго уровня (за исключением банка-агента, осуществляющего отдельные виды банковских операций, оказывающего услуги по осуществлению гарантийных выплат кредиторам на основе агентского соглашения с Фондом) и его аффилиированных лицах - не более десяти процентов от активов Фонда, но не более двадцати пяти процентов от размера собственного капитала данного эмитента;</w:t>
      </w:r>
    </w:p>
    <w:bookmarkEnd w:id="8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РЦПИ!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Действие абзаца распространяется на правоотношения, возникшие с 01.01.2013 и действует до 01.01.2014 в соответствии с постановлением Правления Национального Банка РК от 24.12.2012 </w:t>
      </w:r>
      <w:r>
        <w:rPr>
          <w:rFonts w:ascii="Times New Roman"/>
          <w:b w:val="false"/>
          <w:i w:val="false"/>
          <w:color w:val="ff0000"/>
          <w:sz w:val="28"/>
        </w:rPr>
        <w:t>№ 374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суммарное размещение во вклады в одном банке второго уровня, который имеет долгосрочный кредитный рейтинг от "В+" до "В" по международной шкале агентства Standard&amp;Poor's или рейтинговую оценку аналогичного уровня одного из других рейтинговых агентств, или рейтинговую оценку от "kzBB-" до "kzB+" по национальной шкале Standard &amp; Poor's, или рейтинг аналогичного уровня по национальной шкале одного из других рейтинговых агентств (за исключением банка-агента, осуществляющего отдельные виды банковских операций, оказывающего услуги по осуществлению гарантийных выплат кредиторам на основе агентского соглашения с Фондом), и его аффилиированных лицах - не более пяти процентов от активов Фонда, но не более двадцати пяти процентов от размера собственного капитала данного банка;</w:t>
      </w:r>
    </w:p>
    <w:bookmarkStart w:name="z98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суммарное размещение в облигации юридических лиц Республики Казахстан (за исключением банков второго уровня Республики Казахстан) и аффилиированных лицах данного юридического лица - не более десяти процентов от активов Фонда, но не более двадцати пяти процентов от размера собственного капитала данного эмитента;</w:t>
      </w:r>
    </w:p>
    <w:bookmarkEnd w:id="84"/>
    <w:bookmarkStart w:name="z99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суммарное размещение в ценные бумаги (с учетом операций "обратное репо"), имеющие статус государственных, выпущенные центральными правительствами иностранных государств, имеющих суверенный рейтинг не ниже "А-" по международной шкале агентства Standard&amp;Poor's или рейтинговую оценку аналогичного уровня одного из других рейтинговых агентств одного государства - не более десяти процентов от активов Фонда;</w:t>
      </w:r>
    </w:p>
    <w:bookmarkEnd w:id="85"/>
    <w:bookmarkStart w:name="z100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сделки "обратное репо", совершаемые с участием активов Фонда - не более десяти процентов от активов Фонда.</w:t>
      </w:r>
    </w:p>
    <w:bookmarkEnd w:id="86"/>
    <w:bookmarkStart w:name="z101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Суммарное размещение активов Фонда в облигации не превышает двадцати пяти процентов от общего объема облигаций одной эмиссии.</w:t>
      </w:r>
    </w:p>
    <w:bookmarkEnd w:id="8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20 в редакции постановления Правления Национального Банка РК от 24.12.2012 </w:t>
      </w:r>
      <w:r>
        <w:rPr>
          <w:rFonts w:ascii="Times New Roman"/>
          <w:b w:val="false"/>
          <w:i w:val="false"/>
          <w:color w:val="000000"/>
          <w:sz w:val="28"/>
        </w:rPr>
        <w:t>№ 374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02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Инвестирование активов Фонда в финансовые инструменты, стоимость которых зависит от стоимости (изменения стоимости) величин, создаваемых и учитываемых в децентрализованной информационной системе с применением средств криптографии и (или) компьютерных вычислений, не являющихся в соответствии с гражданским законодательством Республики Казахстан финансовыми инструментами или финансовыми активами, и не содержащих право требования к кому-либо, не осуществляется.</w:t>
      </w:r>
    </w:p>
    <w:bookmarkEnd w:id="8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Инструкция дополнена пунктом 21 в соответствии с постановлением Правления Национального Банка РК от 29.10.2018 </w:t>
      </w:r>
      <w:r>
        <w:rPr>
          <w:rFonts w:ascii="Times New Roman"/>
          <w:b w:val="false"/>
          <w:i w:val="false"/>
          <w:color w:val="000000"/>
          <w:sz w:val="28"/>
        </w:rPr>
        <w:t>№ 267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