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0cdf" w14:textId="82c0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Зарегистрирован в Министерстве юстиции Республики Казахстан от 22 мая 2008 года № 5223. Утратил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подпунктом 5)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5 июня 2006 года "О региональном финансовом центре города Алматы"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Установить </w:t>
      </w:r>
      <w:r>
        <w:rPr>
          <w:rFonts w:ascii="Times New Roman"/>
          <w:b w:val="false"/>
          <w:i w:val="false"/>
          <w:color w:val="000000"/>
          <w:sz w:val="28"/>
        </w:rPr>
        <w:t>требования</w:t>
      </w:r>
      <w:r>
        <w:rPr>
          <w:rFonts w:ascii="Times New Roman"/>
          <w:b w:val="false"/>
          <w:i w:val="false"/>
          <w:color w:val="000000"/>
          <w:sz w:val="28"/>
        </w:rPr>
        <w:t xml:space="preserve">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сентября 2006 года N 5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 в Реестре государственной регистрации нормативных правовых актов Республики Казахстан под N 4408, опубликован в газете "Казахстанская правда" от 24 октября 2006 г. N 235 (25206)).</w:t>
      </w:r>
      <w:r>
        <w:br/>
      </w:r>
      <w:r>
        <w:rPr>
          <w:rFonts w:ascii="Times New Roman"/>
          <w:b w:val="false"/>
          <w:i w:val="false"/>
          <w:color w:val="000000"/>
          <w:sz w:val="28"/>
        </w:rPr>
        <w:t>
</w:t>
      </w:r>
      <w:r>
        <w:rPr>
          <w:rFonts w:ascii="Times New Roman"/>
          <w:b w:val="false"/>
          <w:i w:val="false"/>
          <w:color w:val="000000"/>
          <w:sz w:val="28"/>
        </w:rPr>
        <w:t>
      3. Департаменту развития Агентства Республики Казахстан по регулированию деятельности регионального финансового центра города Алматы (далее - Агентство):</w:t>
      </w:r>
      <w:r>
        <w:br/>
      </w:r>
      <w:r>
        <w:rPr>
          <w:rFonts w:ascii="Times New Roman"/>
          <w:b w:val="false"/>
          <w:i w:val="false"/>
          <w:color w:val="000000"/>
          <w:sz w:val="28"/>
        </w:rPr>
        <w:t>
</w:t>
      </w:r>
      <w:r>
        <w:rPr>
          <w:rFonts w:ascii="Times New Roman"/>
          <w:b w:val="false"/>
          <w:i w:val="false"/>
          <w:color w:val="000000"/>
          <w:sz w:val="28"/>
        </w:rPr>
        <w:t>
      1)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подразделений Агентства, Агентства Республики Казахстан по регулированию и надзору финансового рынка и финансовых организаций, акционерного общества "Казахстанская фондовая биржа"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3) обеспечить официальное опубликование настоящего приказа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Агентства.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Ценные бумаги, включенные до введения в действие настоящего приказа в официальный список специальной торговой площадки регионального финансового центра города Алматы, подлежат переводу в соответствующие категории ценных бумаг, установленных настоящим приказом, по истечении одного месяца со дня введения в действие настоящего приказа.</w:t>
      </w:r>
      <w:r>
        <w:br/>
      </w:r>
      <w:r>
        <w:rPr>
          <w:rFonts w:ascii="Times New Roman"/>
          <w:b w:val="false"/>
          <w:i w:val="false"/>
          <w:color w:val="000000"/>
          <w:sz w:val="28"/>
        </w:rPr>
        <w:t>
</w:t>
      </w:r>
      <w:r>
        <w:rPr>
          <w:rFonts w:ascii="Times New Roman"/>
          <w:b w:val="false"/>
          <w:i w:val="false"/>
          <w:color w:val="000000"/>
          <w:sz w:val="28"/>
        </w:rPr>
        <w:t>
      7. Долговые ценные бумаги, не соответствующие требованиям, предусмотренным в </w:t>
      </w:r>
      <w:r>
        <w:rPr>
          <w:rFonts w:ascii="Times New Roman"/>
          <w:b w:val="false"/>
          <w:i w:val="false"/>
          <w:color w:val="000000"/>
          <w:sz w:val="28"/>
        </w:rPr>
        <w:t xml:space="preserve">пунктах </w:t>
      </w:r>
      <w:r>
        <w:rPr>
          <w:rFonts w:ascii="Times New Roman"/>
          <w:b w:val="false"/>
          <w:i w:val="false"/>
          <w:color w:val="000000"/>
          <w:sz w:val="28"/>
        </w:rPr>
        <w:t>8 - 12 Приложения к настоящему приказу, включенные в официальный список специальной торговой площадки регионального финансового центра города Алматы, переводятся во вторую подкатегорию категории "долговые ценные бумаги без рейтинговой оценки" официального списка специальной торговой площадки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8. С 1 января 2010 года в официальный список специальной торговой площадки регионального финансового центра города Алматы включаются только долговые ценные бумаги, соответствующие требованиям, предусмотренным в </w:t>
      </w:r>
      <w:r>
        <w:rPr>
          <w:rFonts w:ascii="Times New Roman"/>
          <w:b w:val="false"/>
          <w:i w:val="false"/>
          <w:color w:val="000000"/>
          <w:sz w:val="28"/>
        </w:rPr>
        <w:t>пунктах</w:t>
      </w:r>
      <w:r>
        <w:rPr>
          <w:rFonts w:ascii="Times New Roman"/>
          <w:b w:val="false"/>
          <w:i w:val="false"/>
          <w:color w:val="000000"/>
          <w:sz w:val="28"/>
        </w:rPr>
        <w:t xml:space="preserve"> 8, 9 и 12 Приложения к настоящему приказу. </w:t>
      </w:r>
      <w:r>
        <w:br/>
      </w:r>
      <w:r>
        <w:rPr>
          <w:rFonts w:ascii="Times New Roman"/>
          <w:b w:val="false"/>
          <w:i w:val="false"/>
          <w:color w:val="000000"/>
          <w:sz w:val="28"/>
        </w:rPr>
        <w:t>
      Долговые ценные бумаги без рейтинговой оценки, включенные в официальный список специальной торговой площадки регионального финансового центра города Алматы до 31 декабря 2009 года в соответствии с </w:t>
      </w:r>
      <w:r>
        <w:rPr>
          <w:rFonts w:ascii="Times New Roman"/>
          <w:b w:val="false"/>
          <w:i w:val="false"/>
          <w:color w:val="000000"/>
          <w:sz w:val="28"/>
        </w:rPr>
        <w:t>пунктами</w:t>
      </w:r>
      <w:r>
        <w:rPr>
          <w:rFonts w:ascii="Times New Roman"/>
          <w:b w:val="false"/>
          <w:i w:val="false"/>
          <w:color w:val="000000"/>
          <w:sz w:val="28"/>
        </w:rPr>
        <w:t> 10, 11 Приложения к настоящему приказу, остаются в соответствующей категории официального списка специальной торговой площадки регионального финансового центра города Алматы до даты погашения.</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приказом и.о. Председателя Агентства РК по регулированию деятельности регионального финансового центра города Алматы от 03.08.2010 </w:t>
      </w:r>
      <w:r>
        <w:rPr>
          <w:rFonts w:ascii="Times New Roman"/>
          <w:b w:val="false"/>
          <w:i w:val="false"/>
          <w:color w:val="000000"/>
          <w:sz w:val="28"/>
        </w:rPr>
        <w:t>№ 04.2-40/124</w:t>
      </w:r>
      <w:r>
        <w:rPr>
          <w:rFonts w:ascii="Times New Roman"/>
          <w:b w:val="false"/>
          <w:i w:val="false"/>
          <w:color w:val="ff0000"/>
          <w:sz w:val="28"/>
        </w:rPr>
        <w:t xml:space="preserve"> (вводится в действие по истечении десяти календарных дней со дня гос. регистрации в МЮ РК).</w:t>
      </w:r>
    </w:p>
    <w:bookmarkEnd w:id="0"/>
    <w:p>
      <w:pPr>
        <w:spacing w:after="0"/>
        <w:ind w:left="0"/>
        <w:jc w:val="both"/>
      </w:pPr>
      <w:r>
        <w:rPr>
          <w:rFonts w:ascii="Times New Roman"/>
          <w:b w:val="false"/>
          <w:i/>
          <w:color w:val="000000"/>
          <w:sz w:val="28"/>
        </w:rPr>
        <w:t xml:space="preserve">      Председатель                                А. Арыстанов </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Председатель Агентства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000000"/>
          <w:sz w:val="28"/>
        </w:rPr>
        <w:t xml:space="preserve">по регулированию и надзору </w:t>
      </w:r>
      <w:r>
        <w:br/>
      </w:r>
      <w:r>
        <w:rPr>
          <w:rFonts w:ascii="Times New Roman"/>
          <w:b w:val="false"/>
          <w:i w:val="false"/>
          <w:color w:val="000000"/>
          <w:sz w:val="28"/>
        </w:rPr>
        <w:t>
      </w:t>
      </w:r>
      <w:r>
        <w:rPr>
          <w:rFonts w:ascii="Times New Roman"/>
          <w:b w:val="false"/>
          <w:i/>
          <w:color w:val="000000"/>
          <w:sz w:val="28"/>
        </w:rPr>
        <w:t xml:space="preserve">финансового рынка и финансовых </w:t>
      </w:r>
      <w:r>
        <w:br/>
      </w:r>
      <w:r>
        <w:rPr>
          <w:rFonts w:ascii="Times New Roman"/>
          <w:b w:val="false"/>
          <w:i w:val="false"/>
          <w:color w:val="000000"/>
          <w:sz w:val="28"/>
        </w:rPr>
        <w:t>
      </w:t>
      </w:r>
      <w:r>
        <w:rPr>
          <w:rFonts w:ascii="Times New Roman"/>
          <w:b w:val="false"/>
          <w:i/>
          <w:color w:val="000000"/>
          <w:sz w:val="28"/>
        </w:rPr>
        <w:t xml:space="preserve">организаций </w:t>
      </w:r>
      <w:r>
        <w:br/>
      </w:r>
      <w:r>
        <w:rPr>
          <w:rFonts w:ascii="Times New Roman"/>
          <w:b w:val="false"/>
          <w:i w:val="false"/>
          <w:color w:val="000000"/>
          <w:sz w:val="28"/>
        </w:rPr>
        <w:t>
      </w:t>
      </w:r>
      <w:r>
        <w:rPr>
          <w:rFonts w:ascii="Times New Roman"/>
          <w:b w:val="false"/>
          <w:i/>
          <w:color w:val="000000"/>
          <w:sz w:val="28"/>
        </w:rPr>
        <w:t>________________ Е. Бахмутова</w:t>
      </w:r>
      <w:r>
        <w:br/>
      </w:r>
      <w:r>
        <w:rPr>
          <w:rFonts w:ascii="Times New Roman"/>
          <w:b w:val="false"/>
          <w:i w:val="false"/>
          <w:color w:val="000000"/>
          <w:sz w:val="28"/>
        </w:rPr>
        <w:t>
</w:t>
      </w:r>
      <w:r>
        <w:rPr>
          <w:rFonts w:ascii="Times New Roman"/>
          <w:b w:val="false"/>
          <w:i/>
          <w:color w:val="000000"/>
          <w:sz w:val="28"/>
        </w:rPr>
        <w:t xml:space="preserve">      14 мая 2008 года </w:t>
      </w:r>
    </w:p>
    <w:bookmarkStart w:name="z19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деятельности регионального финансового </w:t>
      </w:r>
      <w:r>
        <w:br/>
      </w:r>
      <w:r>
        <w:rPr>
          <w:rFonts w:ascii="Times New Roman"/>
          <w:b w:val="false"/>
          <w:i w:val="false"/>
          <w:color w:val="000000"/>
          <w:sz w:val="28"/>
        </w:rPr>
        <w:t xml:space="preserve">
центра города Алматы         </w:t>
      </w:r>
      <w:r>
        <w:br/>
      </w:r>
      <w:r>
        <w:rPr>
          <w:rFonts w:ascii="Times New Roman"/>
          <w:b w:val="false"/>
          <w:i w:val="false"/>
          <w:color w:val="000000"/>
          <w:sz w:val="28"/>
        </w:rPr>
        <w:t xml:space="preserve">
от 8 мая 2008 года N 04.2-09/119  </w:t>
      </w:r>
    </w:p>
    <w:bookmarkEnd w:id="1"/>
    <w:bookmarkStart w:name="z13" w:id="2"/>
    <w:p>
      <w:pPr>
        <w:spacing w:after="0"/>
        <w:ind w:left="0"/>
        <w:jc w:val="left"/>
      </w:pPr>
      <w:r>
        <w:rPr>
          <w:rFonts w:ascii="Times New Roman"/>
          <w:b/>
          <w:i w:val="false"/>
          <w:color w:val="000000"/>
        </w:rPr>
        <w:t xml:space="preserve"> 
Требования к эмитентам, чьи ценные бумаги предполагаются</w:t>
      </w:r>
      <w:r>
        <w:br/>
      </w:r>
      <w:r>
        <w:rPr>
          <w:rFonts w:ascii="Times New Roman"/>
          <w:b/>
          <w:i w:val="false"/>
          <w:color w:val="000000"/>
        </w:rPr>
        <w:t>
к включению или включены в список специальной торговой площадки</w:t>
      </w:r>
      <w:r>
        <w:br/>
      </w:r>
      <w:r>
        <w:rPr>
          <w:rFonts w:ascii="Times New Roman"/>
          <w:b/>
          <w:i w:val="false"/>
          <w:color w:val="000000"/>
        </w:rPr>
        <w:t>
регионального финансового центра города Алматы,</w:t>
      </w:r>
      <w:r>
        <w:br/>
      </w:r>
      <w:r>
        <w:rPr>
          <w:rFonts w:ascii="Times New Roman"/>
          <w:b/>
          <w:i w:val="false"/>
          <w:color w:val="000000"/>
        </w:rPr>
        <w:t xml:space="preserve">
а также к таким ценным бумагам </w:t>
      </w:r>
    </w:p>
    <w:bookmarkEnd w:id="2"/>
    <w:bookmarkStart w:name="z14" w:id="3"/>
    <w:p>
      <w:pPr>
        <w:spacing w:after="0"/>
        <w:ind w:left="0"/>
        <w:jc w:val="both"/>
      </w:pPr>
      <w:r>
        <w:rPr>
          <w:rFonts w:ascii="Times New Roman"/>
          <w:b w:val="false"/>
          <w:i w:val="false"/>
          <w:color w:val="000000"/>
          <w:sz w:val="28"/>
        </w:rPr>
        <w:t>
      Настоящие требования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(далее - Требования) разработаны в соответствии с подпунктом 5)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5 июня 2006 года "О региональном финансовом центре города Алматы" и устанавливают требования к эмитентам и их ценным бумагам, которые предполагаются к включению или включены в список специальной торговой площадки регионального финансового центра города Алматы (далее - финансовый центр). </w:t>
      </w:r>
    </w:p>
    <w:bookmarkEnd w:id="3"/>
    <w:bookmarkStart w:name="z15" w:id="4"/>
    <w:p>
      <w:pPr>
        <w:spacing w:after="0"/>
        <w:ind w:left="0"/>
        <w:jc w:val="left"/>
      </w:pPr>
      <w:r>
        <w:rPr>
          <w:rFonts w:ascii="Times New Roman"/>
          <w:b/>
          <w:i w:val="false"/>
          <w:color w:val="000000"/>
        </w:rPr>
        <w:t xml:space="preserve"> 
1. Общие положения </w:t>
      </w:r>
    </w:p>
    <w:bookmarkEnd w:id="4"/>
    <w:bookmarkStart w:name="z16" w:id="5"/>
    <w:p>
      <w:pPr>
        <w:spacing w:after="0"/>
        <w:ind w:left="0"/>
        <w:jc w:val="both"/>
      </w:pPr>
      <w:r>
        <w:rPr>
          <w:rFonts w:ascii="Times New Roman"/>
          <w:b w:val="false"/>
          <w:i w:val="false"/>
          <w:color w:val="000000"/>
          <w:sz w:val="28"/>
        </w:rPr>
        <w:t>
      1. Для целей Требований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специальное предприятие (Special purpose vehicle) - юридическое лицо, учрежденное в соответствии с законодательством иностранного государства, единственным видом деятельности которого является привлечение денег, в том числе путем выпуска и размещения долговых ценных бумаг под гарантию своего единственного учредителя (участника, акционера) - юридического лица этого же или другого государства;</w:t>
      </w:r>
      <w:r>
        <w:br/>
      </w:r>
      <w:r>
        <w:rPr>
          <w:rFonts w:ascii="Times New Roman"/>
          <w:b w:val="false"/>
          <w:i w:val="false"/>
          <w:color w:val="000000"/>
          <w:sz w:val="28"/>
        </w:rPr>
        <w:t>
</w:t>
      </w:r>
      <w:r>
        <w:rPr>
          <w:rFonts w:ascii="Times New Roman"/>
          <w:b w:val="false"/>
          <w:i w:val="false"/>
          <w:color w:val="000000"/>
          <w:sz w:val="28"/>
        </w:rPr>
        <w:t>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r>
        <w:br/>
      </w:r>
      <w:r>
        <w:rPr>
          <w:rFonts w:ascii="Times New Roman"/>
          <w:b w:val="false"/>
          <w:i w:val="false"/>
          <w:color w:val="000000"/>
          <w:sz w:val="28"/>
        </w:rPr>
        <w:t>
</w:t>
      </w:r>
      <w:r>
        <w:rPr>
          <w:rFonts w:ascii="Times New Roman"/>
          <w:b w:val="false"/>
          <w:i w:val="false"/>
          <w:color w:val="000000"/>
          <w:sz w:val="28"/>
        </w:rPr>
        <w:t>
      3)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r>
        <w:br/>
      </w:r>
      <w:r>
        <w:rPr>
          <w:rFonts w:ascii="Times New Roman"/>
          <w:b w:val="false"/>
          <w:i w:val="false"/>
          <w:color w:val="000000"/>
          <w:sz w:val="28"/>
        </w:rPr>
        <w:t>
</w:t>
      </w: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индексный фонд - инвестиционный фонд, активы которого составляют финансовые инструменты, аналогичные входящим в представительский список определенного фондового индекса, являющегося для данного инвестиционного фонда базовым;</w:t>
      </w:r>
      <w:r>
        <w:br/>
      </w:r>
      <w:r>
        <w:rPr>
          <w:rFonts w:ascii="Times New Roman"/>
          <w:b w:val="false"/>
          <w:i w:val="false"/>
          <w:color w:val="000000"/>
          <w:sz w:val="28"/>
        </w:rPr>
        <w:t>
</w:t>
      </w:r>
      <w:r>
        <w:rPr>
          <w:rFonts w:ascii="Times New Roman"/>
          <w:b w:val="false"/>
          <w:i w:val="false"/>
          <w:color w:val="000000"/>
          <w:sz w:val="28"/>
        </w:rPr>
        <w:t>
      6) представительский список индекса - список ценных бумаг, параметры которого используются в целях расчета того или иного индикатора фондовой биржи;</w:t>
      </w:r>
      <w:r>
        <w:br/>
      </w:r>
      <w:r>
        <w:rPr>
          <w:rFonts w:ascii="Times New Roman"/>
          <w:b w:val="false"/>
          <w:i w:val="false"/>
          <w:color w:val="000000"/>
          <w:sz w:val="28"/>
        </w:rPr>
        <w:t>
</w:t>
      </w:r>
      <w:r>
        <w:rPr>
          <w:rFonts w:ascii="Times New Roman"/>
          <w:b w:val="false"/>
          <w:i w:val="false"/>
          <w:color w:val="000000"/>
          <w:sz w:val="28"/>
        </w:rPr>
        <w:t>
      7)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000000"/>
          <w:sz w:val="28"/>
        </w:rPr>
        <w:t>
      8) официальный список специальной торговой площадки финансового центра - список специальной торговой площадки финансового центра, для включения в который и нахождения в котором ценные бумаги и эмитенты ценных бумаг соответствуют условиям, установленным Требованиями;</w:t>
      </w:r>
      <w:r>
        <w:br/>
      </w:r>
      <w:r>
        <w:rPr>
          <w:rFonts w:ascii="Times New Roman"/>
          <w:b w:val="false"/>
          <w:i w:val="false"/>
          <w:color w:val="000000"/>
          <w:sz w:val="28"/>
        </w:rPr>
        <w:t>
</w:t>
      </w:r>
      <w:r>
        <w:rPr>
          <w:rFonts w:ascii="Times New Roman"/>
          <w:b w:val="false"/>
          <w:i w:val="false"/>
          <w:color w:val="000000"/>
          <w:sz w:val="28"/>
        </w:rPr>
        <w:t>
      9) нефинансовая организация - организация, не являющаяся финансовой организацией;</w:t>
      </w:r>
      <w:r>
        <w:br/>
      </w:r>
      <w:r>
        <w:rPr>
          <w:rFonts w:ascii="Times New Roman"/>
          <w:b w:val="false"/>
          <w:i w:val="false"/>
          <w:color w:val="000000"/>
          <w:sz w:val="28"/>
        </w:rPr>
        <w:t>
</w:t>
      </w:r>
      <w:r>
        <w:rPr>
          <w:rFonts w:ascii="Times New Roman"/>
          <w:b w:val="false"/>
          <w:i w:val="false"/>
          <w:color w:val="000000"/>
          <w:sz w:val="28"/>
        </w:rPr>
        <w:t>
      10) листинговая компания - юридическое лицо, чьи ценные бумаги включены в официальный список;</w:t>
      </w:r>
      <w:r>
        <w:br/>
      </w:r>
      <w:r>
        <w:rPr>
          <w:rFonts w:ascii="Times New Roman"/>
          <w:b w:val="false"/>
          <w:i w:val="false"/>
          <w:color w:val="000000"/>
          <w:sz w:val="28"/>
        </w:rPr>
        <w:t>
</w:t>
      </w:r>
      <w:r>
        <w:rPr>
          <w:rFonts w:ascii="Times New Roman"/>
          <w:b w:val="false"/>
          <w:i w:val="false"/>
          <w:color w:val="000000"/>
          <w:sz w:val="28"/>
        </w:rPr>
        <w:t>
      11) маркет-мейкер - член фондовой биржи, признанный фондовой биржей в качестве маркет-мейкера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12) сектор официального списка - часть официального списка специальной торговой площадки финансового центра, в который включены эмиссионные ценные бумаги, соответствующие требованиям, установленным для данного сектора;</w:t>
      </w:r>
      <w:r>
        <w:br/>
      </w:r>
      <w:r>
        <w:rPr>
          <w:rFonts w:ascii="Times New Roman"/>
          <w:b w:val="false"/>
          <w:i w:val="false"/>
          <w:color w:val="000000"/>
          <w:sz w:val="28"/>
        </w:rPr>
        <w:t>
</w:t>
      </w:r>
      <w:r>
        <w:rPr>
          <w:rFonts w:ascii="Times New Roman"/>
          <w:b w:val="false"/>
          <w:i w:val="false"/>
          <w:color w:val="000000"/>
          <w:sz w:val="28"/>
        </w:rPr>
        <w:t>
      13) инициатор допуска - эмитент либо участник финансового центра (член фондовой биржи), по инициативе которого ценные бумаги включаются (допускаются) в официальный список специальной торговой площадки финансового центра;</w:t>
      </w:r>
      <w:r>
        <w:br/>
      </w:r>
      <w:r>
        <w:rPr>
          <w:rFonts w:ascii="Times New Roman"/>
          <w:b w:val="false"/>
          <w:i w:val="false"/>
          <w:color w:val="000000"/>
          <w:sz w:val="28"/>
        </w:rPr>
        <w:t>
</w:t>
      </w:r>
      <w:r>
        <w:rPr>
          <w:rFonts w:ascii="Times New Roman"/>
          <w:b w:val="false"/>
          <w:i w:val="false"/>
          <w:color w:val="000000"/>
          <w:sz w:val="28"/>
        </w:rPr>
        <w:t>
      14)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r>
        <w:br/>
      </w:r>
      <w:r>
        <w:rPr>
          <w:rFonts w:ascii="Times New Roman"/>
          <w:b w:val="false"/>
          <w:i w:val="false"/>
          <w:color w:val="000000"/>
          <w:sz w:val="28"/>
        </w:rPr>
        <w:t>
</w:t>
      </w:r>
      <w:r>
        <w:rPr>
          <w:rFonts w:ascii="Times New Roman"/>
          <w:b w:val="false"/>
          <w:i w:val="false"/>
          <w:color w:val="000000"/>
          <w:sz w:val="28"/>
        </w:rPr>
        <w:t>
      15)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16)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1997 года «О банкротстве».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29.10.2012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официальный список специальной торговой площадки финансового центра включаются (допускаются) ценные бумаги, выпущенные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Законом о рынке и законодательством других государств.</w:t>
      </w:r>
      <w:r>
        <w:br/>
      </w:r>
      <w:r>
        <w:rPr>
          <w:rFonts w:ascii="Times New Roman"/>
          <w:b w:val="false"/>
          <w:i w:val="false"/>
          <w:color w:val="000000"/>
          <w:sz w:val="28"/>
        </w:rPr>
        <w:t>
      К обращению на организованном рынке ценных бумаг Республики Казахстан допускаются негосударственные ценные бумаги, выпущенные в соответствии с законодательством иностранных государств и ценные бумаги международных финансовых организаций, включенные (допущенные) в официальный список фондовой биржи.</w:t>
      </w:r>
      <w:r>
        <w:br/>
      </w:r>
      <w:r>
        <w:rPr>
          <w:rFonts w:ascii="Times New Roman"/>
          <w:b w:val="false"/>
          <w:i w:val="false"/>
          <w:color w:val="000000"/>
          <w:sz w:val="28"/>
        </w:rPr>
        <w:t>
      Официальный список состоит из следующих секторов:</w:t>
      </w:r>
      <w:r>
        <w:br/>
      </w:r>
      <w:r>
        <w:rPr>
          <w:rFonts w:ascii="Times New Roman"/>
          <w:b w:val="false"/>
          <w:i w:val="false"/>
          <w:color w:val="000000"/>
          <w:sz w:val="28"/>
        </w:rPr>
        <w:t>
</w:t>
      </w:r>
      <w:r>
        <w:rPr>
          <w:rFonts w:ascii="Times New Roman"/>
          <w:b w:val="false"/>
          <w:i w:val="false"/>
          <w:color w:val="000000"/>
          <w:sz w:val="28"/>
        </w:rPr>
        <w:t>
      1) акции;</w:t>
      </w:r>
      <w:r>
        <w:br/>
      </w:r>
      <w:r>
        <w:rPr>
          <w:rFonts w:ascii="Times New Roman"/>
          <w:b w:val="false"/>
          <w:i w:val="false"/>
          <w:color w:val="000000"/>
          <w:sz w:val="28"/>
        </w:rPr>
        <w:t>
</w:t>
      </w:r>
      <w:r>
        <w:rPr>
          <w:rFonts w:ascii="Times New Roman"/>
          <w:b w:val="false"/>
          <w:i w:val="false"/>
          <w:color w:val="000000"/>
          <w:sz w:val="28"/>
        </w:rPr>
        <w:t>
      2) долговые ценные бумаги;</w:t>
      </w:r>
      <w:r>
        <w:br/>
      </w:r>
      <w:r>
        <w:rPr>
          <w:rFonts w:ascii="Times New Roman"/>
          <w:b w:val="false"/>
          <w:i w:val="false"/>
          <w:color w:val="000000"/>
          <w:sz w:val="28"/>
        </w:rPr>
        <w:t>
</w:t>
      </w:r>
      <w:r>
        <w:rPr>
          <w:rFonts w:ascii="Times New Roman"/>
          <w:b w:val="false"/>
          <w:i w:val="false"/>
          <w:color w:val="000000"/>
          <w:sz w:val="28"/>
        </w:rPr>
        <w:t>
      3) ценные бумаги инвестиционных фондов;</w:t>
      </w:r>
      <w:r>
        <w:br/>
      </w:r>
      <w:r>
        <w:rPr>
          <w:rFonts w:ascii="Times New Roman"/>
          <w:b w:val="false"/>
          <w:i w:val="false"/>
          <w:color w:val="000000"/>
          <w:sz w:val="28"/>
        </w:rPr>
        <w:t>
</w:t>
      </w:r>
      <w:r>
        <w:rPr>
          <w:rFonts w:ascii="Times New Roman"/>
          <w:b w:val="false"/>
          <w:i w:val="false"/>
          <w:color w:val="000000"/>
          <w:sz w:val="28"/>
        </w:rPr>
        <w:t>
      4) депозитарные расписки;</w:t>
      </w:r>
      <w:r>
        <w:br/>
      </w:r>
      <w:r>
        <w:rPr>
          <w:rFonts w:ascii="Times New Roman"/>
          <w:b w:val="false"/>
          <w:i w:val="false"/>
          <w:color w:val="000000"/>
          <w:sz w:val="28"/>
        </w:rPr>
        <w:t>
</w:t>
      </w:r>
      <w:r>
        <w:rPr>
          <w:rFonts w:ascii="Times New Roman"/>
          <w:b w:val="false"/>
          <w:i w:val="false"/>
          <w:color w:val="000000"/>
          <w:sz w:val="28"/>
        </w:rPr>
        <w:t>
      5) ценные бумаги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6) 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7) производные ценные бумаги;</w:t>
      </w:r>
      <w:r>
        <w:br/>
      </w:r>
      <w:r>
        <w:rPr>
          <w:rFonts w:ascii="Times New Roman"/>
          <w:b w:val="false"/>
          <w:i w:val="false"/>
          <w:color w:val="000000"/>
          <w:sz w:val="28"/>
        </w:rPr>
        <w:t>
</w:t>
      </w:r>
      <w:r>
        <w:rPr>
          <w:rFonts w:ascii="Times New Roman"/>
          <w:b w:val="false"/>
          <w:i w:val="false"/>
          <w:color w:val="000000"/>
          <w:sz w:val="28"/>
        </w:rPr>
        <w:t>
      8) исламские ценные бумаги.</w:t>
      </w:r>
      <w:r>
        <w:br/>
      </w:r>
      <w:r>
        <w:rPr>
          <w:rFonts w:ascii="Times New Roman"/>
          <w:b w:val="false"/>
          <w:i w:val="false"/>
          <w:color w:val="000000"/>
          <w:sz w:val="28"/>
        </w:rPr>
        <w:t>
      Сектора официального списка специальной торговой площадки финансового центра подразделяются на отдельные категории и подкатегории.</w:t>
      </w:r>
      <w:r>
        <w:br/>
      </w:r>
      <w:r>
        <w:rPr>
          <w:rFonts w:ascii="Times New Roman"/>
          <w:b w:val="false"/>
          <w:i w:val="false"/>
          <w:color w:val="000000"/>
          <w:sz w:val="28"/>
        </w:rPr>
        <w:t>
      Внутренними документами фондовой биржи, помимо указанных в настоящем пункте секторов официального списка, может быть предусмотрено функционирование дополнительных секторов.</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34" w:id="6"/>
    <w:p>
      <w:pPr>
        <w:spacing w:after="0"/>
        <w:ind w:left="0"/>
        <w:jc w:val="left"/>
      </w:pPr>
      <w:r>
        <w:rPr>
          <w:rFonts w:ascii="Times New Roman"/>
          <w:b/>
          <w:i w:val="false"/>
          <w:color w:val="000000"/>
        </w:rPr>
        <w:t xml:space="preserve"> 
2. Требования к ценным бумагам и их эмитентам, допускаемым </w:t>
      </w:r>
      <w:r>
        <w:br/>
      </w:r>
      <w:r>
        <w:rPr>
          <w:rFonts w:ascii="Times New Roman"/>
          <w:b/>
          <w:i w:val="false"/>
          <w:color w:val="000000"/>
        </w:rPr>
        <w:t xml:space="preserve">
(допущенным) к обращению в секторе "акции" </w:t>
      </w:r>
    </w:p>
    <w:bookmarkEnd w:id="6"/>
    <w:bookmarkStart w:name="z35" w:id="7"/>
    <w:p>
      <w:pPr>
        <w:spacing w:after="0"/>
        <w:ind w:left="0"/>
        <w:jc w:val="both"/>
      </w:pPr>
      <w:r>
        <w:rPr>
          <w:rFonts w:ascii="Times New Roman"/>
          <w:b w:val="false"/>
          <w:i w:val="false"/>
          <w:color w:val="000000"/>
          <w:sz w:val="28"/>
        </w:rPr>
        <w:t>
      3. Сектор "акции" подразделяется на три категории: первая (наивысшая) категория, вторая (наивысшая) категория, третья (следующая за наивысшей) категория.</w:t>
      </w:r>
      <w:r>
        <w:br/>
      </w:r>
      <w:r>
        <w:rPr>
          <w:rFonts w:ascii="Times New Roman"/>
          <w:b w:val="false"/>
          <w:i w:val="false"/>
          <w:color w:val="000000"/>
          <w:sz w:val="28"/>
        </w:rPr>
        <w:t>
</w:t>
      </w:r>
      <w:r>
        <w:rPr>
          <w:rFonts w:ascii="Times New Roman"/>
          <w:b w:val="false"/>
          <w:i w:val="false"/>
          <w:color w:val="000000"/>
          <w:sz w:val="28"/>
        </w:rPr>
        <w:t>
      4. Для включения акций эмитента в сектор «акции» по первой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три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трех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20 октября 2009 года № 04.2-44/172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(зарегистрированным в Реестре государственной регистрации нормативных правовых актов под № 5223) (далее – приказ о квалификационных требованиях к аудиторским организациям);</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w:t>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восьми миллионам пятистам шестидесяти тысячекратному размеру месячного расчетного показателя (далее - МРП), установленному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(в случае наличия дочерней (дочерних) организации (организаций) – консолидированной финансовой отчетности) эмитента на последнюю отчетную дату, подтвержденной аудиторским отчетом.</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должна составлять сумму, эквивалентную не менее восьми миллионам пятистам шестидесяти тысячекратному размеру МРП.</w:t>
      </w:r>
      <w:r>
        <w:br/>
      </w:r>
      <w:r>
        <w:rPr>
          <w:rFonts w:ascii="Times New Roman"/>
          <w:b w:val="false"/>
          <w:i w:val="false"/>
          <w:color w:val="000000"/>
          <w:sz w:val="28"/>
        </w:rPr>
        <w:t>
      Требования части второй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Во время нахождения акций в данной категории официального списка специальной торговой площадки финансового центра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w:t>
      </w:r>
      <w:r>
        <w:rPr>
          <w:rFonts w:ascii="Times New Roman"/>
          <w:b w:val="false"/>
          <w:i w:val="false"/>
          <w:color w:val="000000"/>
          <w:sz w:val="28"/>
        </w:rPr>
        <w:t>
      6) чистая прибыль эмитента акций за каждый из трех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составляет сумму эквивалентную не менее восьмидесяти пяти тысяч шестисоткратному размеру МРП.</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действует до 01.01.2013.</w:t>
      </w:r>
      <w:r>
        <w:br/>
      </w:r>
      <w:r>
        <w:rPr>
          <w:rFonts w:ascii="Times New Roman"/>
          <w:b w:val="false"/>
          <w:i w:val="false"/>
          <w:color w:val="000000"/>
          <w:sz w:val="28"/>
        </w:rPr>
        <w:t>
      Во время нахождения акций в данной категории официального списка допускается наличие чистой прибыли эмитента акций за два из трех последних лет, составляющей сумму эквивалентную не менее восьмидесяти пяти тысяч шестисоткратному размеру МРП за каждый год,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При невыполнении эмитентом акций требований по размеру чистой прибыли, установленных частью первой настоящего подпункта, его акции включаются в данную категорию без учета указанных требований, если чистые потоки денежных средств, полученные от операционной деятельности эмитента, являются положительными за каждый год из трех последних лет, согласно его финансовой отчетности (в случае наличия дочерней (дочерних) организации (организаций) – консолидированной финансовой отчетности),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количество акций в свободном обращении составляет не менее десяти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пятнадцати процентов - по истечении одного года с даты открытия торгов данными акциями и двадцати пяти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являющимися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 Данное требование не распространяется на акционерные общества, осуществившие вывод акций на организованный рынок ценных бумаг в рамках реализации Программы вывода пакетов акций дочерних и зависимых организаций Акционерного общества «Фонд национального благосостояния «Самрук-Казына» на рынок ценных бумаг,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1027 (далее – Программа народное IPO).</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 и десяти процентов - по истечении одного года с даты открытия торгов данными акциями.</w:t>
      </w:r>
      <w:r>
        <w:br/>
      </w:r>
      <w:r>
        <w:rPr>
          <w:rFonts w:ascii="Times New Roman"/>
          <w:b w:val="false"/>
          <w:i w:val="false"/>
          <w:color w:val="000000"/>
          <w:sz w:val="28"/>
        </w:rPr>
        <w:t>
      Для организаций, осуществивших вывод акций на организованный рынок ценных бумаг в рамках реализации Программы народное IPO, количество акций в свободном обращении составляет не менее пяти процентов от количества размещенных акций по истечении одного года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w:t>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9) до рассмотрения вопроса о включении акций в данную категорию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29.10.2012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Для включения акций эмитента в сектор «акции» по второй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два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4) и 6)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w:t>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ста семидесяти одному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составляет сумму, эквивалентную не менее ста семидесяти одному тысячекратному размеру МРП.</w:t>
      </w:r>
      <w:r>
        <w:br/>
      </w:r>
      <w:r>
        <w:rPr>
          <w:rFonts w:ascii="Times New Roman"/>
          <w:b w:val="false"/>
          <w:i w:val="false"/>
          <w:color w:val="000000"/>
          <w:sz w:val="28"/>
        </w:rPr>
        <w:t>
      Требования части второй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w:t>
      </w:r>
      <w:r>
        <w:rPr>
          <w:rFonts w:ascii="Times New Roman"/>
          <w:b w:val="false"/>
          <w:i w:val="false"/>
          <w:color w:val="000000"/>
          <w:sz w:val="28"/>
        </w:rPr>
        <w:t>
      6) наличие чистой прибыли эмитента акций за один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количество акций в свободном обращении составляет не менее пяти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десяти процентов - по истечении одного года с даты открытия торгов данными акциями и пятнадцати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являющимися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w:t>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9) до рассмотрения вопроса о включении акций в данную категорию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29.10.2012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Для включения акций эмитента в сектор «акции» по третьей (следующей за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2)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w:t>
      </w:r>
      <w:r>
        <w:rPr>
          <w:rFonts w:ascii="Times New Roman"/>
          <w:b w:val="false"/>
          <w:i w:val="false"/>
          <w:color w:val="000000"/>
          <w:sz w:val="28"/>
        </w:rPr>
        <w:t>
      3) инициатор допуска предоставляет финансовую отчетность эмитента, подтвержденную аудиторским отчетом за последний завершенный финансовый год эмитента или за период фактического существования в случае осуществления эмитентом деятельности менее одного года.</w:t>
      </w:r>
      <w:r>
        <w:br/>
      </w: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акций в данную категорию принимается фондовой биржей без предоставления финансовой отчетности эмитента данных акций за последний завершенный финансовый год, подтвержденной аудиторским отчетом, в случае наличия у эмитента одного из следующих документов:</w:t>
      </w:r>
      <w:r>
        <w:br/>
      </w:r>
      <w:r>
        <w:rPr>
          <w:rFonts w:ascii="Times New Roman"/>
          <w:b w:val="false"/>
          <w:i w:val="false"/>
          <w:color w:val="000000"/>
          <w:sz w:val="28"/>
        </w:rPr>
        <w:t>
      финансовой отчетности, подтвержденной аудиторским отчетом, за год, предшествующей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эмитента), с даты составления которой прошло не более шести месяцев до даты подачи инициатором допуска указанного заявления, либо промежуточной финансовой отчетности данного эмитента,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r>
        <w:br/>
      </w:r>
      <w:r>
        <w:rPr>
          <w:rFonts w:ascii="Times New Roman"/>
          <w:b w:val="false"/>
          <w:i w:val="false"/>
          <w:color w:val="000000"/>
          <w:sz w:val="28"/>
        </w:rPr>
        <w:t>
</w:t>
      </w:r>
      <w:r>
        <w:rPr>
          <w:rFonts w:ascii="Times New Roman"/>
          <w:b w:val="false"/>
          <w:i w:val="false"/>
          <w:color w:val="000000"/>
          <w:sz w:val="28"/>
        </w:rPr>
        <w:t>
      4) собственный капитал эмитента составляет сумму, эквивалентную не менее пятидесяти одному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5)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6)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Требования подпункта 3) пункта 4, подпункта 3) пункта 5 и подпункта 2) пункта 6 Требований не применяются в одном из следующих случаев:</w:t>
      </w:r>
      <w:r>
        <w:br/>
      </w:r>
      <w:r>
        <w:rPr>
          <w:rFonts w:ascii="Times New Roman"/>
          <w:b w:val="false"/>
          <w:i w:val="false"/>
          <w:color w:val="000000"/>
          <w:sz w:val="28"/>
        </w:rPr>
        <w:t>
      1) эмитент-нерезидент Республики Казахстан, чьи ценные бумаги включаются (допускаются) в сектор «акции» официального списка специальной торговой площадки финансового центра, предоставляет аудиторский отчет, составленный одной из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2) акции эмитента-нерезидента Республики Казахстан, включаемые (допускаемые) в сектор акции официального списка специальной торговой площадки финансового центра,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6-1 в соответствии с постановлением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66" w:id="8"/>
    <w:p>
      <w:pPr>
        <w:spacing w:after="0"/>
        <w:ind w:left="0"/>
        <w:jc w:val="left"/>
      </w:pPr>
      <w:r>
        <w:rPr>
          <w:rFonts w:ascii="Times New Roman"/>
          <w:b/>
          <w:i w:val="false"/>
          <w:color w:val="000000"/>
        </w:rPr>
        <w:t xml:space="preserve"> 
3. Требования к ценным бумагам и их эмитентам, допускаемым </w:t>
      </w:r>
      <w:r>
        <w:br/>
      </w:r>
      <w:r>
        <w:rPr>
          <w:rFonts w:ascii="Times New Roman"/>
          <w:b/>
          <w:i w:val="false"/>
          <w:color w:val="000000"/>
        </w:rPr>
        <w:t xml:space="preserve">
(допущенным) к обращению в секторе "долговые ценные бумаги" </w:t>
      </w:r>
    </w:p>
    <w:bookmarkEnd w:id="8"/>
    <w:bookmarkStart w:name="z67" w:id="9"/>
    <w:p>
      <w:pPr>
        <w:spacing w:after="0"/>
        <w:ind w:left="0"/>
        <w:jc w:val="both"/>
      </w:pPr>
      <w:r>
        <w:rPr>
          <w:rFonts w:ascii="Times New Roman"/>
          <w:b w:val="false"/>
          <w:i w:val="false"/>
          <w:color w:val="000000"/>
          <w:sz w:val="28"/>
        </w:rPr>
        <w:t xml:space="preserve">
      7. Сектор "долговые ценные бумаги" подразделяется на три категории: </w:t>
      </w:r>
    </w:p>
    <w:bookmarkEnd w:id="9"/>
    <w:bookmarkStart w:name="z68" w:id="10"/>
    <w:p>
      <w:pPr>
        <w:spacing w:after="0"/>
        <w:ind w:left="0"/>
        <w:jc w:val="both"/>
      </w:pPr>
      <w:r>
        <w:rPr>
          <w:rFonts w:ascii="Times New Roman"/>
          <w:b w:val="false"/>
          <w:i w:val="false"/>
          <w:color w:val="000000"/>
          <w:sz w:val="28"/>
        </w:rPr>
        <w:t xml:space="preserve">
      1) долговые ценные бумаги с рейтинговой оценкой (наивысшая категория); </w:t>
      </w:r>
    </w:p>
    <w:bookmarkEnd w:id="10"/>
    <w:bookmarkStart w:name="z69" w:id="11"/>
    <w:p>
      <w:pPr>
        <w:spacing w:after="0"/>
        <w:ind w:left="0"/>
        <w:jc w:val="both"/>
      </w:pPr>
      <w:r>
        <w:rPr>
          <w:rFonts w:ascii="Times New Roman"/>
          <w:b w:val="false"/>
          <w:i w:val="false"/>
          <w:color w:val="000000"/>
          <w:sz w:val="28"/>
        </w:rPr>
        <w:t xml:space="preserve">
      2) долговые ценные бумаги без рейтинговой оценки: </w:t>
      </w:r>
      <w:r>
        <w:br/>
      </w:r>
      <w:r>
        <w:rPr>
          <w:rFonts w:ascii="Times New Roman"/>
          <w:b w:val="false"/>
          <w:i w:val="false"/>
          <w:color w:val="000000"/>
          <w:sz w:val="28"/>
        </w:rPr>
        <w:t xml:space="preserve">
      долговые ценные бумаги без рейтинговой оценки первой подкатегории (наивысшая категория); </w:t>
      </w:r>
      <w:r>
        <w:br/>
      </w:r>
      <w:r>
        <w:rPr>
          <w:rFonts w:ascii="Times New Roman"/>
          <w:b w:val="false"/>
          <w:i w:val="false"/>
          <w:color w:val="000000"/>
          <w:sz w:val="28"/>
        </w:rPr>
        <w:t>
      долговые ценные бумаги без рейтинговой оценки второй подкатегории (следующая за наивысшей категорией);</w:t>
      </w:r>
      <w:r>
        <w:br/>
      </w:r>
      <w:r>
        <w:rPr>
          <w:rFonts w:ascii="Times New Roman"/>
          <w:b w:val="false"/>
          <w:i w:val="false"/>
          <w:color w:val="000000"/>
          <w:sz w:val="28"/>
        </w:rPr>
        <w:t>
      3) буферная категория.</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11"/>
    <w:bookmarkStart w:name="z70" w:id="12"/>
    <w:p>
      <w:pPr>
        <w:spacing w:after="0"/>
        <w:ind w:left="0"/>
        <w:jc w:val="both"/>
      </w:pPr>
      <w:r>
        <w:rPr>
          <w:rFonts w:ascii="Times New Roman"/>
          <w:b w:val="false"/>
          <w:i w:val="false"/>
          <w:color w:val="000000"/>
          <w:sz w:val="28"/>
        </w:rPr>
        <w:t>
      8. Для включения долговых ценных бумаг эмитента в сектор «долговые ценные бумаги» категории «долговые ценные бумаги с рейтинговой оценкой» (наивысшая категория)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рейтинговая оценка присвоена долговой ценной бумаге одним из рейтинговых агентств, входящих в перечень рейтинговых агентств, рейтинговые оценки которых признаются уполномоченным органом. Рейтинговая оценка не ниже уровня, установленного уполномоченным органом.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w:t>
      </w:r>
      <w:r>
        <w:rPr>
          <w:rFonts w:ascii="Times New Roman"/>
          <w:b w:val="false"/>
          <w:i w:val="false"/>
          <w:color w:val="000000"/>
          <w:sz w:val="28"/>
        </w:rPr>
        <w:t>
      2) государственная регистрация эмитента осуществлена не менее чем за два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требование, установленное подпунктом 5) настоящего пункта, применяется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3)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4) аудит финансовой отчетности эмитента проводится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w:t>
      </w:r>
      <w:r>
        <w:rPr>
          <w:rFonts w:ascii="Times New Roman"/>
          <w:b w:val="false"/>
          <w:i w:val="false"/>
          <w:color w:val="000000"/>
          <w:sz w:val="28"/>
        </w:rPr>
        <w:t>
      5)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долговых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категорию;</w:t>
      </w:r>
      <w:r>
        <w:br/>
      </w:r>
      <w:r>
        <w:rPr>
          <w:rFonts w:ascii="Times New Roman"/>
          <w:b w:val="false"/>
          <w:i w:val="false"/>
          <w:color w:val="000000"/>
          <w:sz w:val="28"/>
        </w:rPr>
        <w:t>
</w:t>
      </w:r>
      <w:r>
        <w:rPr>
          <w:rFonts w:ascii="Times New Roman"/>
          <w:b w:val="false"/>
          <w:i w:val="false"/>
          <w:color w:val="000000"/>
          <w:sz w:val="28"/>
        </w:rPr>
        <w:t>
      6)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7) до рассмотрения вопроса о включении долговых ценных бумаг в данную категорию официального списка кто-либо из членов фондовой биржи подает заявление о присвоении ему статуса маркет-мейкера по данным долговым ценным бумагам, а во время их нахождения в данной 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8)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Для включения секьюритизированных долговых ценных бумаг, выпущенных специальной финансовой компанией или специальным предприятием, в сектор "долговые ценные бумаги" категории "долговые ценные бумаги с рейтинговой оценкой" (наивысшая категория) официального списка специальной торговой площадки финансового центра и их нахождения в нем, данные ценные бумаги и их эмитент должны соответствовать следующим требованиям: </w:t>
      </w:r>
    </w:p>
    <w:bookmarkEnd w:id="12"/>
    <w:bookmarkStart w:name="z80" w:id="13"/>
    <w:p>
      <w:pPr>
        <w:spacing w:after="0"/>
        <w:ind w:left="0"/>
        <w:jc w:val="both"/>
      </w:pPr>
      <w:r>
        <w:rPr>
          <w:rFonts w:ascii="Times New Roman"/>
          <w:b w:val="false"/>
          <w:i w:val="false"/>
          <w:color w:val="000000"/>
          <w:sz w:val="28"/>
        </w:rPr>
        <w:t xml:space="preserve">
      1) эмитент является юридическим лицом, созданным специально для осуществления одной или нескольких сделок секьюритизации; </w:t>
      </w:r>
    </w:p>
    <w:bookmarkEnd w:id="13"/>
    <w:bookmarkStart w:name="z81" w:id="14"/>
    <w:p>
      <w:pPr>
        <w:spacing w:after="0"/>
        <w:ind w:left="0"/>
        <w:jc w:val="both"/>
      </w:pPr>
      <w:r>
        <w:rPr>
          <w:rFonts w:ascii="Times New Roman"/>
          <w:b w:val="false"/>
          <w:i w:val="false"/>
          <w:color w:val="000000"/>
          <w:sz w:val="28"/>
        </w:rPr>
        <w:t xml:space="preserve">
      2) эмитент и его долговые ценные бумаги с рейтинговой оценкой должны соответствовать требованиям, установленным подпунктами 1), 3), 4) и 7) пункта 8 настоящих Требований.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Председателя Агентства РК по регулированию деятельности регионального финансового центра города Алматы от 28.08.2008 N </w:t>
      </w:r>
      <w:r>
        <w:rPr>
          <w:rFonts w:ascii="Times New Roman"/>
          <w:b w:val="false"/>
          <w:i w:val="false"/>
          <w:color w:val="000000"/>
          <w:sz w:val="28"/>
        </w:rPr>
        <w:t xml:space="preserve">04.2-09/207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4"/>
    <w:bookmarkStart w:name="z82" w:id="15"/>
    <w:p>
      <w:pPr>
        <w:spacing w:after="0"/>
        <w:ind w:left="0"/>
        <w:jc w:val="both"/>
      </w:pPr>
      <w:r>
        <w:rPr>
          <w:rFonts w:ascii="Times New Roman"/>
          <w:b w:val="false"/>
          <w:i w:val="false"/>
          <w:color w:val="000000"/>
          <w:sz w:val="28"/>
        </w:rPr>
        <w:t>
      10. Для включения долговых ценных бумаг эмитента в сектор «долговые ценные бумаги» категории «долговые ценные бумаги без рейтинговой оценки» подкатегории «долговые ценные бумаги без рейтинговой оценки первой подкатегории» (наивысшая категория), за исключением инфраструктурных облигаций,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два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требования, установленные подпунктами 4), 6) и 7)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подкатегорию;</w:t>
      </w:r>
      <w:r>
        <w:br/>
      </w:r>
      <w:r>
        <w:rPr>
          <w:rFonts w:ascii="Times New Roman"/>
          <w:b w:val="false"/>
          <w:i w:val="false"/>
          <w:color w:val="000000"/>
          <w:sz w:val="28"/>
        </w:rPr>
        <w:t>
</w:t>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эмитента на последнюю отчетную дату, подтвержденной аудиторским отчетом. При этом собственный капитал эмитента составляет сумму, эквивалентную не менее двум миллионам пятидесяти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Во время нахождения долговых ценных бумаг в данной подкатегории официального списка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w:t>
      </w:r>
      <w:r>
        <w:rPr>
          <w:rFonts w:ascii="Times New Roman"/>
          <w:b w:val="false"/>
          <w:i w:val="false"/>
          <w:color w:val="000000"/>
          <w:sz w:val="28"/>
        </w:rPr>
        <w:t>
      6) чистая прибыль эмитента за один из двух последних лет составляет сумму, эквивалентную не менее восьмидесяти пяти тысячам шестисоткратному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объем продаж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подтвержденным аудиторским отчетом, составляет сумму, эквивалентную не менее двум миллионам пятидесяти тысячекратному размеру МРП.</w:t>
      </w:r>
      <w:r>
        <w:br/>
      </w:r>
      <w:r>
        <w:rPr>
          <w:rFonts w:ascii="Times New Roman"/>
          <w:b w:val="false"/>
          <w:i w:val="false"/>
          <w:color w:val="000000"/>
          <w:sz w:val="28"/>
        </w:rPr>
        <w:t>
      Если эмитент облигаций получил контроль над другими организациями в течение четвертого квартала последнего завершенного финансового года или в первом квартале года подачи заявления, вопрос о включении в официальный список его ценных бумаг рассматривается на основании данных промежуточной финансовой отчетности (за шесть или девять месяцев текущего года), подтвержденной аудиторским отчетом, согласно которой объем его продаж за указанный период будет соответствовать требованию, установленному абзацем первым данного подпункта;</w:t>
      </w:r>
      <w:r>
        <w:br/>
      </w:r>
      <w:r>
        <w:rPr>
          <w:rFonts w:ascii="Times New Roman"/>
          <w:b w:val="false"/>
          <w:i w:val="false"/>
          <w:color w:val="000000"/>
          <w:sz w:val="28"/>
        </w:rPr>
        <w:t>
</w:t>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9) до рассмотрения вопроса о включении долговых ценных бумаг в данную подкатегорию официального списка кто-либо из членов фондовой биржи подает заявление о присвоении ему статуса маркет-мейкера по данным долговым ценным бумагам, а во время их нахождения в данной подкатегории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с рейтинговой оценкой (наивысшая категория)» официального списка специальной торговой площадки финансового центра и их нахождения в нем данные долговые ценные бумаги и их эмитент соответствуют требованиям, установленным подпунктами 1), 3), 6) и 8) пункта 8 Требований.</w:t>
      </w:r>
      <w:r>
        <w:br/>
      </w:r>
      <w:r>
        <w:rPr>
          <w:rFonts w:ascii="Times New Roman"/>
          <w:b w:val="false"/>
          <w:i w:val="false"/>
          <w:color w:val="000000"/>
          <w:sz w:val="28"/>
        </w:rPr>
        <w:t>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без рейтинговой оценки (наивысшая категория)» подкатегории «долговые ценные бумаги без рейтинговой оценки первой подкатегории» официального списка специальной торговой площадки финансового центра и их нахождения в нем данные долговые ценные бумаги и их эмитент соответствуют требованиям, установленным подпунктами 2), 8) и 10) пункта 10 Требований.</w:t>
      </w:r>
      <w:r>
        <w:br/>
      </w:r>
      <w:r>
        <w:rPr>
          <w:rFonts w:ascii="Times New Roman"/>
          <w:b w:val="false"/>
          <w:i w:val="false"/>
          <w:color w:val="000000"/>
          <w:sz w:val="28"/>
        </w:rPr>
        <w:t>
      Перечень информации, раскрываемой Акционерным обществом «Фонд национального благосостояния «Самрук-Казына», определяется внутренними документами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Пункт 10-1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Для включения долговых ценных бумаг эмитента в сектор «долговые ценные бумаги» категории «долговые ценные бумаги без рейтинговой оценки» подкатегории «долговые ценные бумаги без рейтинговой оценки второй подкатегории» (следующей за наивысшей категорией)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один год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одного года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требования, установленные подпунктами 4), 6) и 7)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последний завершенный финансовый год,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завершенный финансовый год, предшествующий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подкатегорию;</w:t>
      </w:r>
      <w:r>
        <w:br/>
      </w:r>
      <w:r>
        <w:rPr>
          <w:rFonts w:ascii="Times New Roman"/>
          <w:b w:val="false"/>
          <w:i w:val="false"/>
          <w:color w:val="000000"/>
          <w:sz w:val="28"/>
        </w:rPr>
        <w:t>
</w:t>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тремстам сорока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Во время нахождения долговых ценных бумаг в данной подкатегории официального списка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w:t>
      </w:r>
      <w:r>
        <w:rPr>
          <w:rFonts w:ascii="Times New Roman"/>
          <w:b w:val="false"/>
          <w:i w:val="false"/>
          <w:color w:val="000000"/>
          <w:sz w:val="28"/>
        </w:rPr>
        <w:t>
      6) наличие чистой прибыли эмитента за один из трех завершенных финансовых года,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объем продаж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тремстам сорока тысячекратному размеру МРП.</w:t>
      </w:r>
      <w:r>
        <w:br/>
      </w:r>
      <w:r>
        <w:rPr>
          <w:rFonts w:ascii="Times New Roman"/>
          <w:b w:val="false"/>
          <w:i w:val="false"/>
          <w:color w:val="000000"/>
          <w:sz w:val="28"/>
        </w:rPr>
        <w:t>
      Если эмитент облигаций получил контроль над другими организациями в течение четвертого квартала последнего завершенного финансового года или в первом квартале года подачи заявления, вопрос о включении в официальный список его ценных бумаг рассматривается на основании данных промежуточной финансовой отчетности (за шесть или девять месяцев текущего года), подтвержденной аудиторским отчетом, согласно которой объем его продаж за указанный период будет соответствовать требованию, установленному абзацем первым данного подпункта;</w:t>
      </w:r>
      <w:r>
        <w:br/>
      </w:r>
      <w:r>
        <w:rPr>
          <w:rFonts w:ascii="Times New Roman"/>
          <w:b w:val="false"/>
          <w:i w:val="false"/>
          <w:color w:val="000000"/>
          <w:sz w:val="28"/>
        </w:rPr>
        <w:t>
</w:t>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9)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Сектор "исламские ценные бумаги" подразделяется на две категории: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ff0000"/>
          <w:sz w:val="28"/>
        </w:rPr>
        <w:t xml:space="preserve">Сноска. Приложение дополнено пунктом 11-1 в соответствии с  приказом и.о. Председателя Агентства РК по регулированию деятельности регионального финансового центра города Алматы от 03.08.2010 </w:t>
      </w:r>
      <w:r>
        <w:rPr>
          <w:rFonts w:ascii="Times New Roman"/>
          <w:b w:val="false"/>
          <w:i w:val="false"/>
          <w:color w:val="000000"/>
          <w:sz w:val="28"/>
        </w:rPr>
        <w:t>№ 04.2-40/124</w:t>
      </w:r>
      <w:r>
        <w:rPr>
          <w:rFonts w:ascii="Times New Roman"/>
          <w:b w:val="false"/>
          <w:i w:val="false"/>
          <w:color w:val="ff0000"/>
          <w:sz w:val="28"/>
        </w:rPr>
        <w:t xml:space="preserve"> (вводится в действие по истечении десяти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11-2. Для включения исламских ценных бумаг в сектор «исламские ценные бумаги» категории «исламские арендные сертификаты» официального списка специальной торговой площадки финансового центра и их нахождения в нем данные ценные бумаги, их эмитент и оригинатор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эмитент является юридическим лицом, созданным в организационно-правовой форме акционерного общества либо товарищества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
      2) государственная регистрация оригинатора осуществлена не менее чем за два года до дня подачи заявления о включении исламских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оригинатор;</w:t>
      </w:r>
      <w:r>
        <w:br/>
      </w:r>
      <w:r>
        <w:rPr>
          <w:rFonts w:ascii="Times New Roman"/>
          <w:b w:val="false"/>
          <w:i w:val="false"/>
          <w:color w:val="000000"/>
          <w:sz w:val="28"/>
        </w:rPr>
        <w:t>
</w:t>
      </w:r>
      <w:r>
        <w:rPr>
          <w:rFonts w:ascii="Times New Roman"/>
          <w:b w:val="false"/>
          <w:i w:val="false"/>
          <w:color w:val="000000"/>
          <w:sz w:val="28"/>
        </w:rPr>
        <w:t>
      3) рейтинговая оценка присвоена исламской ценной бумаге и оригинатору одним из рейтинговых агентств, входящих в перечень рейтинговых агентств, рейтинговые оценки которых признаются уполномоченным органом.</w:t>
      </w:r>
      <w:r>
        <w:br/>
      </w:r>
      <w:r>
        <w:rPr>
          <w:rFonts w:ascii="Times New Roman"/>
          <w:b w:val="false"/>
          <w:i w:val="false"/>
          <w:color w:val="000000"/>
          <w:sz w:val="28"/>
        </w:rPr>
        <w:t>
      Оригинатор имеет рейтинговую оценку не ниже «ВВ-» (по классификации рейтинговых агентств Standard &amp; Poor's и Fitch) или не ниже «Ва3» (по классификации рейтингового агентства Moody's Investors Service), либо рейтинговую оценку аналогичного уровня по национальной шкале рейтинговых агентств Standard &amp; Poor's, Fitch и (или) Moody's Investors Service.</w:t>
      </w:r>
      <w:r>
        <w:br/>
      </w:r>
      <w:r>
        <w:rPr>
          <w:rFonts w:ascii="Times New Roman"/>
          <w:b w:val="false"/>
          <w:i w:val="false"/>
          <w:color w:val="000000"/>
          <w:sz w:val="28"/>
        </w:rPr>
        <w:t>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w:t>
      </w:r>
      <w:r>
        <w:rPr>
          <w:rFonts w:ascii="Times New Roman"/>
          <w:b w:val="false"/>
          <w:i w:val="false"/>
          <w:color w:val="000000"/>
          <w:sz w:val="28"/>
        </w:rPr>
        <w:t>
      4) оригинатор составляет финансовую отчетность в соответствии с МСФО;</w:t>
      </w:r>
      <w:r>
        <w:br/>
      </w:r>
      <w:r>
        <w:rPr>
          <w:rFonts w:ascii="Times New Roman"/>
          <w:b w:val="false"/>
          <w:i w:val="false"/>
          <w:color w:val="000000"/>
          <w:sz w:val="28"/>
        </w:rPr>
        <w:t>
</w:t>
      </w:r>
      <w:r>
        <w:rPr>
          <w:rFonts w:ascii="Times New Roman"/>
          <w:b w:val="false"/>
          <w:i w:val="false"/>
          <w:color w:val="000000"/>
          <w:sz w:val="28"/>
        </w:rPr>
        <w:t>
      5) инициатор допуска предоставляет финансовую отчетность оригинатора,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исламских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исламских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оригинатора,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оригинатора), должно пройти не более шести месяцев до даты подачи заявления о включении исламских ценных бумаг в данную категорию.</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исламских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оригинатора).</w:t>
      </w:r>
      <w:r>
        <w:br/>
      </w:r>
      <w:r>
        <w:rPr>
          <w:rFonts w:ascii="Times New Roman"/>
          <w:b w:val="false"/>
          <w:i w:val="false"/>
          <w:color w:val="000000"/>
          <w:sz w:val="28"/>
        </w:rPr>
        <w:t>
      Аудит финансовой отчетности (в случае наличия дочерней (дочерних) организации (организаций) – консолидированной финансовой отчетности) оригинатора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6) собственный капитал оригинатора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оригинатора составляет сумму, эквивалентную не менее ста семидесяти одному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наличие чистой прибыли за один год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8) проспект выпуска исламских ценных бумаг согласован советом по принципам исламского финансирования оригинатора;</w:t>
      </w:r>
      <w:r>
        <w:br/>
      </w:r>
      <w:r>
        <w:rPr>
          <w:rFonts w:ascii="Times New Roman"/>
          <w:b w:val="false"/>
          <w:i w:val="false"/>
          <w:color w:val="000000"/>
          <w:sz w:val="28"/>
        </w:rPr>
        <w:t>
</w:t>
      </w:r>
      <w:r>
        <w:rPr>
          <w:rFonts w:ascii="Times New Roman"/>
          <w:b w:val="false"/>
          <w:i w:val="false"/>
          <w:color w:val="000000"/>
          <w:sz w:val="28"/>
        </w:rPr>
        <w:t>
      9) величина левереджа оригинатора не превышает двух,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10) инициатор допуска представляет финансовую отчетность (в случае наличия дочерней (дочерних) организации (организаций) – консолидированной финансовой отчетности) эмитента на последнюю отчетную дату, составленную в соответствии с МСФО и подтвержденную аудиторским отчетом аудиторской организации, входящей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11) уставный капитал эмитента полностью оплачен учредителем;</w:t>
      </w:r>
      <w:r>
        <w:br/>
      </w:r>
      <w:r>
        <w:rPr>
          <w:rFonts w:ascii="Times New Roman"/>
          <w:b w:val="false"/>
          <w:i w:val="false"/>
          <w:color w:val="000000"/>
          <w:sz w:val="28"/>
        </w:rPr>
        <w:t>
</w:t>
      </w:r>
      <w:r>
        <w:rPr>
          <w:rFonts w:ascii="Times New Roman"/>
          <w:b w:val="false"/>
          <w:i w:val="false"/>
          <w:color w:val="000000"/>
          <w:sz w:val="28"/>
        </w:rPr>
        <w:t>
      12) объекты имущества, входящего в состав выделенных активов, сдаются в аренду (финансовый лизинг) в течение двух лет до дня подачи заявления о включении исламских ценных бумаг в официальный список либо заключен договор между оригинатором и эмитентом о сдаче в аренду (финансовый лизинг) объектов имущества, составляющего выделенные активы, на срок обращения исламских ценных бумаг;</w:t>
      </w:r>
      <w:r>
        <w:br/>
      </w:r>
      <w:r>
        <w:rPr>
          <w:rFonts w:ascii="Times New Roman"/>
          <w:b w:val="false"/>
          <w:i w:val="false"/>
          <w:color w:val="000000"/>
          <w:sz w:val="28"/>
        </w:rPr>
        <w:t>
</w:t>
      </w:r>
      <w:r>
        <w:rPr>
          <w:rFonts w:ascii="Times New Roman"/>
          <w:b w:val="false"/>
          <w:i w:val="false"/>
          <w:color w:val="000000"/>
          <w:sz w:val="28"/>
        </w:rPr>
        <w:t>
      13) оценка выделенных активов эмитента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000000"/>
          <w:sz w:val="28"/>
        </w:rPr>
        <w:t>
      14) не менее семидесяти пяти процентов доходов по выделенным активам составляют доходы, полученные в результате сдачи имущества в аренду (финансовый лизинг);</w:t>
      </w:r>
      <w:r>
        <w:br/>
      </w:r>
      <w:r>
        <w:rPr>
          <w:rFonts w:ascii="Times New Roman"/>
          <w:b w:val="false"/>
          <w:i w:val="false"/>
          <w:color w:val="000000"/>
          <w:sz w:val="28"/>
        </w:rPr>
        <w:t>
</w:t>
      </w:r>
      <w:r>
        <w:rPr>
          <w:rFonts w:ascii="Times New Roman"/>
          <w:b w:val="false"/>
          <w:i w:val="false"/>
          <w:color w:val="000000"/>
          <w:sz w:val="28"/>
        </w:rPr>
        <w:t>
      15) объекты имущества, входящие в состав выделенных активов, не обременены;</w:t>
      </w:r>
      <w:r>
        <w:br/>
      </w:r>
      <w:r>
        <w:rPr>
          <w:rFonts w:ascii="Times New Roman"/>
          <w:b w:val="false"/>
          <w:i w:val="false"/>
          <w:color w:val="000000"/>
          <w:sz w:val="28"/>
        </w:rPr>
        <w:t>
      16) в отношении акционерных обществ наличие кодекса корпоративного управления, утвержденного общим собранием акционеров эмитента;</w:t>
      </w:r>
      <w:r>
        <w:br/>
      </w:r>
      <w:r>
        <w:rPr>
          <w:rFonts w:ascii="Times New Roman"/>
          <w:b w:val="false"/>
          <w:i w:val="false"/>
          <w:color w:val="000000"/>
          <w:sz w:val="28"/>
        </w:rPr>
        <w:t>
      17)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11-2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11-3. Для включения исламских ценных бумаг в сектор «исламские ценные бумаги» категории «исламские сертификаты участия» официального списка специальной торговой площадки финансового центра и их нахождения в нем данные ценные бумаги, их эмитент и оригинатор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предусмотренным в подпунктах 1), 2), 3) 4), 5), 6), 7), 8), 9), 10), 11), 16) и 17) пункта 11-2 Требований;</w:t>
      </w:r>
      <w:r>
        <w:br/>
      </w:r>
      <w:r>
        <w:rPr>
          <w:rFonts w:ascii="Times New Roman"/>
          <w:b w:val="false"/>
          <w:i w:val="false"/>
          <w:color w:val="000000"/>
          <w:sz w:val="28"/>
        </w:rPr>
        <w:t>
</w:t>
      </w:r>
      <w:r>
        <w:rPr>
          <w:rFonts w:ascii="Times New Roman"/>
          <w:b w:val="false"/>
          <w:i w:val="false"/>
          <w:color w:val="000000"/>
          <w:sz w:val="28"/>
        </w:rPr>
        <w:t>
      2) эмитент является юридическим лицом, созданным для выпуска исламских ценных бумаг с целью последующего использования привлеченных средств от выпуска для развития существующего инвестиционного проекта;</w:t>
      </w:r>
      <w:r>
        <w:br/>
      </w:r>
      <w:r>
        <w:rPr>
          <w:rFonts w:ascii="Times New Roman"/>
          <w:b w:val="false"/>
          <w:i w:val="false"/>
          <w:color w:val="000000"/>
          <w:sz w:val="28"/>
        </w:rPr>
        <w:t>
</w:t>
      </w:r>
      <w:r>
        <w:rPr>
          <w:rFonts w:ascii="Times New Roman"/>
          <w:b w:val="false"/>
          <w:i w:val="false"/>
          <w:color w:val="000000"/>
          <w:sz w:val="28"/>
        </w:rPr>
        <w:t>
      3) инвестиционный проект имеет прозрачную схему движения денежных средств, которая предполагает наличие объекта (источника), аккумулирующего денежные средства и механизма распределения данных денежных средств, а также основных источников затрат инвестиционного проекта;</w:t>
      </w:r>
      <w:r>
        <w:br/>
      </w:r>
      <w:r>
        <w:rPr>
          <w:rFonts w:ascii="Times New Roman"/>
          <w:b w:val="false"/>
          <w:i w:val="false"/>
          <w:color w:val="000000"/>
          <w:sz w:val="28"/>
        </w:rPr>
        <w:t>
</w:t>
      </w:r>
      <w:r>
        <w:rPr>
          <w:rFonts w:ascii="Times New Roman"/>
          <w:b w:val="false"/>
          <w:i w:val="false"/>
          <w:color w:val="000000"/>
          <w:sz w:val="28"/>
        </w:rPr>
        <w:t>
      4) рентабельность инвестиционного проекта, согласно его проектной документации является положительной величиной;</w:t>
      </w:r>
      <w:r>
        <w:br/>
      </w:r>
      <w:r>
        <w:rPr>
          <w:rFonts w:ascii="Times New Roman"/>
          <w:b w:val="false"/>
          <w:i w:val="false"/>
          <w:color w:val="000000"/>
          <w:sz w:val="28"/>
        </w:rPr>
        <w:t>
</w:t>
      </w:r>
      <w:r>
        <w:rPr>
          <w:rFonts w:ascii="Times New Roman"/>
          <w:b w:val="false"/>
          <w:i w:val="false"/>
          <w:color w:val="000000"/>
          <w:sz w:val="28"/>
        </w:rPr>
        <w:t>
      5) оценка имущества, внесенного оригинатором в инвестиционный проект,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ff0000"/>
          <w:sz w:val="28"/>
        </w:rPr>
        <w:t xml:space="preserve">Сноска. Пункт 11-3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11-4. Облигации организации, специализирующейся на улучшении качества кредитных портфелей банков второго уровня, созданной Национальным Банком Республики Казахстан, который владеет ста процентами голосующих акций данной организации, включаются в официальный список специальной торговой площадки финансового центра сектора «долговые ценные бумаги» категории «долговые ценные бумаги с рейтинговой оценкой (наивысшая категория)».</w:t>
      </w:r>
      <w:r>
        <w:br/>
      </w:r>
      <w:r>
        <w:rPr>
          <w:rFonts w:ascii="Times New Roman"/>
          <w:b w:val="false"/>
          <w:i w:val="false"/>
          <w:color w:val="000000"/>
          <w:sz w:val="28"/>
        </w:rPr>
        <w:t>
      Для включения облигаций организации, специализирующейся на улучшении качества кредитных портфелей банков второго уровня, созданной Национальным Банком Республики Казахстан, который владеет ста процентами голосующих акций данной организации, в официальный список специальной торговой площадки финансового центра и их нахождения в нем, данные облигации и их эмитент соответствуют требованию, установленному подпунктом 3) пункта 8 Требований.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11-4 в соответствии с постановлением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Инфраструктурные облигации включаются в официальный список специальной торговой площадки финансового центра сектора «долговые ценные бумаги» категории «долговые ценные бумаги без рейтинговой оценки» подкатегории «долговые ценные бумаги без рейтинговой оценки второй подкатегории» (следующей за наивысшей категорией).</w:t>
      </w:r>
      <w:r>
        <w:br/>
      </w:r>
      <w:r>
        <w:rPr>
          <w:rFonts w:ascii="Times New Roman"/>
          <w:b w:val="false"/>
          <w:i w:val="false"/>
          <w:color w:val="000000"/>
          <w:sz w:val="28"/>
        </w:rPr>
        <w:t>
      Для включения инфраструктурных облигаций в данную подкатегорию официального списка и их нахождения в нем, данные облигации и их эмитент соответствуют требованиям, установленным подпунктами 2), 3), 8) и 9) пункта 11 Требований.</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12-1. Требования подпункта 4) пункта 8, подпункта 3) пункта 10 и подпункта 3) пункта 11 Требований не применяются в одном из следующих случаев:</w:t>
      </w:r>
      <w:r>
        <w:br/>
      </w:r>
      <w:r>
        <w:rPr>
          <w:rFonts w:ascii="Times New Roman"/>
          <w:b w:val="false"/>
          <w:i w:val="false"/>
          <w:color w:val="000000"/>
          <w:sz w:val="28"/>
        </w:rPr>
        <w:t>
      1) эмитент-нерезидент Республики Казахстан, чьи ценные бумаги включаются (допускаются) в сектор «долговые ценные бумаги» официального списка специальной торговой площадки финансового центра, предоставляет аудиторский отчет, составленный одной из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2) облигации эмитента-нерезидента Республики Казахстан, включаемые (допускаемые) в сектор «долговые ценные бумаги» официального списка специальной торговой площадки финансового центра,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12-1 в соответствии с постановлением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Для включения в официальный список специальной торговой площадки финансового центра долговых ценных бумаг, выпущенных специальным предприятием под гарантию организации, которая является единственным учредителем (участником) данного эмитента, требования применяются не к самому эмитенту, а к организации, выступающей гарантом. </w:t>
      </w:r>
    </w:p>
    <w:bookmarkEnd w:id="15"/>
    <w:bookmarkStart w:name="z189" w:id="16"/>
    <w:p>
      <w:pPr>
        <w:spacing w:after="0"/>
        <w:ind w:left="0"/>
        <w:jc w:val="both"/>
      </w:pPr>
      <w:r>
        <w:rPr>
          <w:rFonts w:ascii="Times New Roman"/>
          <w:b w:val="false"/>
          <w:i w:val="false"/>
          <w:color w:val="000000"/>
          <w:sz w:val="28"/>
        </w:rPr>
        <w:t>
      13-1. Перевод долговых ценных бумаг эмитента в категорию "буферная категория" сектора "долговые ценные бумаги" официального списка специальной торговой площадки финансового центра осуществляется в случаях:</w:t>
      </w:r>
      <w:r>
        <w:br/>
      </w:r>
      <w:r>
        <w:rPr>
          <w:rFonts w:ascii="Times New Roman"/>
          <w:b w:val="false"/>
          <w:i w:val="false"/>
          <w:color w:val="000000"/>
          <w:sz w:val="28"/>
        </w:rPr>
        <w:t>
</w:t>
      </w:r>
      <w:r>
        <w:rPr>
          <w:rFonts w:ascii="Times New Roman"/>
          <w:b w:val="false"/>
          <w:i w:val="false"/>
          <w:color w:val="000000"/>
          <w:sz w:val="28"/>
        </w:rPr>
        <w:t>
      1) несоответствия ценных бумаг и их эмитентов требованиям, установленным пунктами 10 и 11 настоящих Требований;</w:t>
      </w:r>
      <w:r>
        <w:br/>
      </w:r>
      <w:r>
        <w:rPr>
          <w:rFonts w:ascii="Times New Roman"/>
          <w:b w:val="false"/>
          <w:i w:val="false"/>
          <w:color w:val="000000"/>
          <w:sz w:val="28"/>
        </w:rPr>
        <w:t>
</w:t>
      </w:r>
      <w:r>
        <w:rPr>
          <w:rFonts w:ascii="Times New Roman"/>
          <w:b w:val="false"/>
          <w:i w:val="false"/>
          <w:color w:val="000000"/>
          <w:sz w:val="28"/>
        </w:rPr>
        <w:t>
      2) дефолта эмитента по выплате вознаграждения по своим обязательствам (за исключением вознаграждения за последний купонный период в случае, если данный выпуск долговых ценных бумаг является единственным выпуском долговых ценных бумаг данного эмитента в официальном списке);</w:t>
      </w:r>
      <w:r>
        <w:br/>
      </w:r>
      <w:r>
        <w:rPr>
          <w:rFonts w:ascii="Times New Roman"/>
          <w:b w:val="false"/>
          <w:i w:val="false"/>
          <w:color w:val="000000"/>
          <w:sz w:val="28"/>
        </w:rPr>
        <w:t>
</w:t>
      </w:r>
      <w:r>
        <w:rPr>
          <w:rFonts w:ascii="Times New Roman"/>
          <w:b w:val="false"/>
          <w:i w:val="false"/>
          <w:color w:val="000000"/>
          <w:sz w:val="28"/>
        </w:rPr>
        <w:t>
      3) реструктуризации обязательств эмитента.</w:t>
      </w:r>
      <w:r>
        <w:br/>
      </w: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13-1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с изменениями, внесенными приказом и.о. Председателя Агентства РК по регулированию деятельности регионального финансового центра города Алматы от 03.08.2010 </w:t>
      </w:r>
      <w:r>
        <w:rPr>
          <w:rFonts w:ascii="Times New Roman"/>
          <w:b w:val="false"/>
          <w:i w:val="false"/>
          <w:color w:val="000000"/>
          <w:sz w:val="28"/>
        </w:rPr>
        <w:t>№ 04.2-40/124</w:t>
      </w:r>
      <w:r>
        <w:rPr>
          <w:rFonts w:ascii="Times New Roman"/>
          <w:b w:val="false"/>
          <w:i w:val="false"/>
          <w:color w:val="ff0000"/>
          <w:sz w:val="28"/>
        </w:rPr>
        <w:t xml:space="preserve"> (вводится в действие по истечении десяти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13-2. Фондовая биржа в течение трех рабочих дней с даты возникновения оснований для перевода эмитента и его ценных бумаг в категорию "буферная категория", указанных в подпункте 1) пункта 13-1 настоящих Требований, направляет эмитенту (инициатору допуска) уведомление о таком несоответствии.</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13-2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13-3. При возникновении оснований для перевода ценных бумаг эмитента в категорию "буферная категория", указанных в подпункте 2) пункта 13-1 настоящих Требований, эмитент (инициатор допуска) уведомляет фондовую биржу о неисполнении обязательств по долговым ценным бумагам, установленных проспектом выпуска ценных бумаг, не позднее чем за три рабочих дня до установленной проспектом выпуска ценных бумаг даты исполнения обязательств.</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13-3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13-4. Эмитент (инициатор допуска) не позднее трех рабочих дней с даты принятия решения советом директоров эмитента (наблюдательным советом эмитента, созданного в иной, помимо акционерного общества, организационно-правовой форме) о реструктуризации обязательств уведомляет фондовую биржу о данном факте.</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13-4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с изменениями, внесенными приказом Председателя Агентства РК по регулированию деятельности регионального финансового центра города Алматы от 08.02.2010 </w:t>
      </w:r>
      <w:r>
        <w:rPr>
          <w:rFonts w:ascii="Times New Roman"/>
          <w:b w:val="false"/>
          <w:i w:val="false"/>
          <w:color w:val="000000"/>
          <w:sz w:val="28"/>
        </w:rPr>
        <w:t>№ 04.2-40/33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13-5. Эмитент (инициатор допуска) в течение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категорию «буферная категория», указанных в подпунктах 2) и 3) пункта 13-1 Требований,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категорию «буферная категория», предусмотренных пунктом 13-1 Требований (далее - план мероприятий).</w:t>
      </w:r>
      <w:r>
        <w:br/>
      </w:r>
      <w:r>
        <w:rPr>
          <w:rFonts w:ascii="Times New Roman"/>
          <w:b w:val="false"/>
          <w:i w:val="false"/>
          <w:color w:val="000000"/>
          <w:sz w:val="28"/>
        </w:rPr>
        <w:t>
</w:t>
      </w:r>
      <w:r>
        <w:rPr>
          <w:rFonts w:ascii="Times New Roman"/>
          <w:b w:val="false"/>
          <w:i w:val="false"/>
          <w:color w:val="000000"/>
          <w:sz w:val="28"/>
        </w:rPr>
        <w:t>
      Фондовая биржа в день получения плана мероприятий размещает его на своем официальном интернет-ресурсе.</w:t>
      </w:r>
      <w:r>
        <w:br/>
      </w:r>
      <w:r>
        <w:rPr>
          <w:rFonts w:ascii="Times New Roman"/>
          <w:b w:val="false"/>
          <w:i w:val="false"/>
          <w:color w:val="000000"/>
          <w:sz w:val="28"/>
        </w:rPr>
        <w:t>
</w:t>
      </w:r>
      <w:r>
        <w:rPr>
          <w:rFonts w:ascii="Times New Roman"/>
          <w:b w:val="false"/>
          <w:i w:val="false"/>
          <w:color w:val="000000"/>
          <w:sz w:val="28"/>
        </w:rPr>
        <w:t>
      План мероприятий содержит:</w:t>
      </w:r>
      <w:r>
        <w:br/>
      </w:r>
      <w:r>
        <w:rPr>
          <w:rFonts w:ascii="Times New Roman"/>
          <w:b w:val="false"/>
          <w:i w:val="false"/>
          <w:color w:val="000000"/>
          <w:sz w:val="28"/>
        </w:rPr>
        <w:t>
</w:t>
      </w:r>
      <w:r>
        <w:rPr>
          <w:rFonts w:ascii="Times New Roman"/>
          <w:b w:val="false"/>
          <w:i w:val="false"/>
          <w:color w:val="000000"/>
          <w:sz w:val="28"/>
        </w:rPr>
        <w:t>
      1) краткую характеристику деятельности эмитента;</w:t>
      </w:r>
      <w:r>
        <w:br/>
      </w:r>
      <w:r>
        <w:rPr>
          <w:rFonts w:ascii="Times New Roman"/>
          <w:b w:val="false"/>
          <w:i w:val="false"/>
          <w:color w:val="000000"/>
          <w:sz w:val="28"/>
        </w:rPr>
        <w:t>
</w:t>
      </w:r>
      <w:r>
        <w:rPr>
          <w:rFonts w:ascii="Times New Roman"/>
          <w:b w:val="false"/>
          <w:i w:val="false"/>
          <w:color w:val="000000"/>
          <w:sz w:val="28"/>
        </w:rPr>
        <w:t>
      2) основные причины возникновения оснований для перевода ценных бумаг эмитента в категорию «буферная категория»;</w:t>
      </w:r>
      <w:r>
        <w:br/>
      </w:r>
      <w:r>
        <w:rPr>
          <w:rFonts w:ascii="Times New Roman"/>
          <w:b w:val="false"/>
          <w:i w:val="false"/>
          <w:color w:val="000000"/>
          <w:sz w:val="28"/>
        </w:rPr>
        <w:t>
</w:t>
      </w:r>
      <w:r>
        <w:rPr>
          <w:rFonts w:ascii="Times New Roman"/>
          <w:b w:val="false"/>
          <w:i w:val="false"/>
          <w:color w:val="000000"/>
          <w:sz w:val="28"/>
        </w:rPr>
        <w:t>
      3) основные мероприятия, предполагаемые к выполнению эмитентом, направленные на оздоровление финансового положения;</w:t>
      </w:r>
      <w:r>
        <w:br/>
      </w:r>
      <w:r>
        <w:rPr>
          <w:rFonts w:ascii="Times New Roman"/>
          <w:b w:val="false"/>
          <w:i w:val="false"/>
          <w:color w:val="000000"/>
          <w:sz w:val="28"/>
        </w:rPr>
        <w:t>
</w:t>
      </w:r>
      <w:r>
        <w:rPr>
          <w:rFonts w:ascii="Times New Roman"/>
          <w:b w:val="false"/>
          <w:i w:val="false"/>
          <w:color w:val="000000"/>
          <w:sz w:val="28"/>
        </w:rPr>
        <w:t>
      4) сроки выполнения каждого из мероприятий, предусмотренных планом мероприятий;</w:t>
      </w:r>
      <w:r>
        <w:br/>
      </w:r>
      <w:r>
        <w:rPr>
          <w:rFonts w:ascii="Times New Roman"/>
          <w:b w:val="false"/>
          <w:i w:val="false"/>
          <w:color w:val="000000"/>
          <w:sz w:val="28"/>
        </w:rPr>
        <w:t>
</w:t>
      </w:r>
      <w:r>
        <w:rPr>
          <w:rFonts w:ascii="Times New Roman"/>
          <w:b w:val="false"/>
          <w:i w:val="false"/>
          <w:color w:val="000000"/>
          <w:sz w:val="28"/>
        </w:rPr>
        <w:t>
      5) прогноз основных финансовых показателей эмитента;</w:t>
      </w:r>
      <w:r>
        <w:br/>
      </w:r>
      <w:r>
        <w:rPr>
          <w:rFonts w:ascii="Times New Roman"/>
          <w:b w:val="false"/>
          <w:i w:val="false"/>
          <w:color w:val="000000"/>
          <w:sz w:val="28"/>
        </w:rPr>
        <w:t>
</w:t>
      </w:r>
      <w:r>
        <w:rPr>
          <w:rFonts w:ascii="Times New Roman"/>
          <w:b w:val="false"/>
          <w:i w:val="false"/>
          <w:color w:val="000000"/>
          <w:sz w:val="28"/>
        </w:rPr>
        <w:t>
      6) перечень лиц, ответственных за выполнение мероприятий, предусмотренных планом мероприятий.</w:t>
      </w:r>
      <w:r>
        <w:br/>
      </w:r>
      <w:r>
        <w:rPr>
          <w:rFonts w:ascii="Times New Roman"/>
          <w:b w:val="false"/>
          <w:i w:val="false"/>
          <w:color w:val="000000"/>
          <w:sz w:val="28"/>
        </w:rPr>
        <w:t>
</w:t>
      </w: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r>
        <w:br/>
      </w:r>
      <w:r>
        <w:rPr>
          <w:rFonts w:ascii="Times New Roman"/>
          <w:b w:val="false"/>
          <w:i w:val="false"/>
          <w:color w:val="000000"/>
          <w:sz w:val="28"/>
        </w:rPr>
        <w:t>
      Требования, установленные в настоящем пункте, не распространяются на банки второго уровня, находящиеся в процессе реструктуризации и более пятидесяти процентов размещенных акций которых прямо или косвенно принадлежат государству и (или) национальному управляющему холдингу.</w:t>
      </w:r>
      <w:r>
        <w:br/>
      </w:r>
      <w:r>
        <w:rPr>
          <w:rFonts w:ascii="Times New Roman"/>
          <w:b w:val="false"/>
          <w:i w:val="false"/>
          <w:color w:val="000000"/>
          <w:sz w:val="28"/>
        </w:rPr>
        <w:t>
      Перевод банка второго уровня, находящегося в процессе реструктуризации и более пятидесяти процентов размещенных акций которого прямо или косвенно принадлежат государству и (или) национальному управляющему холдингу, и его ценных бумаг в категорию «буферная категория» производится на основании заявления банка второго уровня, подписанного руководителем исполнительного органа (лицом, единолично осуществляющим функции исполнительного органа) либо лицом, который исполняет обязанности руководителя исполнительного органа (лица, единолично осуществляющего функции исполнительного органа) указанного банка второго уровня, при одобрении данного перевода советом директоров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Пункт 13-5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13-6. Фондовая биржа в течение пятнадцати рабочих дней, следующих за датой получения плана мероприятий, рассматривает план мероприятий и принимает решение о его принятии либо отклонении.</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13-6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с изменениями, внесенными приказом и.о. Председателя Агентства РК по регулированию деятельности регионального финансового центра города Алматы от 03.08.2010 </w:t>
      </w:r>
      <w:r>
        <w:rPr>
          <w:rFonts w:ascii="Times New Roman"/>
          <w:b w:val="false"/>
          <w:i w:val="false"/>
          <w:color w:val="000000"/>
          <w:sz w:val="28"/>
        </w:rPr>
        <w:t>№ 04.2-40/124</w:t>
      </w:r>
      <w:r>
        <w:rPr>
          <w:rFonts w:ascii="Times New Roman"/>
          <w:b w:val="false"/>
          <w:i w:val="false"/>
          <w:color w:val="ff0000"/>
          <w:sz w:val="28"/>
        </w:rPr>
        <w:t xml:space="preserve"> (вводится в действие по истечении десяти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13-7. Решение о принятии либо отклонении плана мероприятий принимается органом фондовой биржи, в компетенцию которого входит рассмотрение вопросов листинга, делистинга или смены категории списка ценных бумаг (далее - листинговая комиссия) и утверждается советом директоров фондовой биржи.</w:t>
      </w:r>
      <w:r>
        <w:br/>
      </w:r>
      <w:r>
        <w:rPr>
          <w:rFonts w:ascii="Times New Roman"/>
          <w:b w:val="false"/>
          <w:i w:val="false"/>
          <w:color w:val="000000"/>
          <w:sz w:val="28"/>
        </w:rPr>
        <w:t>
</w:t>
      </w:r>
      <w:r>
        <w:rPr>
          <w:rFonts w:ascii="Times New Roman"/>
          <w:b w:val="false"/>
          <w:i w:val="false"/>
          <w:color w:val="000000"/>
          <w:sz w:val="28"/>
        </w:rPr>
        <w:t>
      Решение листинговой комиссии о принятии плана мероприятий содержит информацию о том, что в случае утверждения данного решения советом директоров фондовой биржи ценные бумаги эмитента подлежат переводу в категорию "буферная категория".</w:t>
      </w:r>
      <w:r>
        <w:br/>
      </w:r>
      <w:r>
        <w:rPr>
          <w:rFonts w:ascii="Times New Roman"/>
          <w:b w:val="false"/>
          <w:i w:val="false"/>
          <w:color w:val="000000"/>
          <w:sz w:val="28"/>
        </w:rPr>
        <w:t>
</w:t>
      </w:r>
      <w:r>
        <w:rPr>
          <w:rFonts w:ascii="Times New Roman"/>
          <w:b w:val="false"/>
          <w:i w:val="false"/>
          <w:color w:val="000000"/>
          <w:sz w:val="28"/>
        </w:rPr>
        <w:t>
      Решение листинговой комиссии об отклонении плана мероприятий содержит информацию о том, что в случае утверждения данного решения советом директоров фондовой биржи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000000"/>
          <w:sz w:val="28"/>
        </w:rPr>
        <w:t>
      В случае отказа в утверждении советом директоров фондовой биржи решения листинговой комиссии о принятии плана мероприятий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000000"/>
          <w:sz w:val="28"/>
        </w:rPr>
        <w:t>
      В случае отказа в утверждении советом директоров фондовой биржи решения листинговой комиссии об отклонении плана мероприятий ценные бумаги эмитента подлежат переводу в категорию "буферная категория".</w:t>
      </w:r>
      <w:r>
        <w:br/>
      </w:r>
      <w:r>
        <w:rPr>
          <w:rFonts w:ascii="Times New Roman"/>
          <w:b w:val="false"/>
          <w:i w:val="false"/>
          <w:color w:val="000000"/>
          <w:sz w:val="28"/>
        </w:rPr>
        <w:t>
</w:t>
      </w:r>
      <w:r>
        <w:rPr>
          <w:rFonts w:ascii="Times New Roman"/>
          <w:b w:val="false"/>
          <w:i w:val="false"/>
          <w:color w:val="000000"/>
          <w:sz w:val="28"/>
        </w:rPr>
        <w:t>
      В период нахождения ценных бумаг эмитента в категории "буферная категория" эмитент может вносить изменения в план мероприятий, которые утверждаются советом директоров эмитента (наблюдательным советом эмитента, созданного в иной, помимо акционерного общества, организационно-правовой форме).</w:t>
      </w:r>
      <w:r>
        <w:br/>
      </w:r>
      <w:r>
        <w:rPr>
          <w:rFonts w:ascii="Times New Roman"/>
          <w:b w:val="false"/>
          <w:i w:val="false"/>
          <w:color w:val="000000"/>
          <w:sz w:val="28"/>
        </w:rPr>
        <w:t>
</w:t>
      </w:r>
      <w:r>
        <w:rPr>
          <w:rFonts w:ascii="Times New Roman"/>
          <w:b w:val="false"/>
          <w:i w:val="false"/>
          <w:color w:val="000000"/>
          <w:sz w:val="28"/>
        </w:rPr>
        <w:t>
      Решение о принятии либо отклонении изменений в план мероприятий принимается листинговой комиссией и утверждается советом директоров фондовой биржи в течение десяти рабочих дней, следующих за датой получения изменений в план мероприятий.</w:t>
      </w:r>
      <w:r>
        <w:br/>
      </w:r>
      <w:r>
        <w:rPr>
          <w:rFonts w:ascii="Times New Roman"/>
          <w:b w:val="false"/>
          <w:i w:val="false"/>
          <w:color w:val="000000"/>
          <w:sz w:val="28"/>
        </w:rPr>
        <w:t>
</w:t>
      </w:r>
      <w:r>
        <w:rPr>
          <w:rFonts w:ascii="Times New Roman"/>
          <w:b w:val="false"/>
          <w:i w:val="false"/>
          <w:color w:val="000000"/>
          <w:sz w:val="28"/>
        </w:rPr>
        <w:t>
      Решение листинговой комиссии об отклонении изменений в план мероприятий содержит информацию о том, что ценные бумаги эмитента остаются в категории "буферная категория" в случае отсутствия оснований для делистинга в соответствии с пунктами </w:t>
      </w:r>
      <w:r>
        <w:rPr>
          <w:rFonts w:ascii="Times New Roman"/>
          <w:b w:val="false"/>
          <w:i w:val="false"/>
          <w:color w:val="000000"/>
          <w:sz w:val="28"/>
        </w:rPr>
        <w:t>13-13</w:t>
      </w:r>
      <w:r>
        <w:rPr>
          <w:rFonts w:ascii="Times New Roman"/>
          <w:b w:val="false"/>
          <w:i w:val="false"/>
          <w:color w:val="000000"/>
          <w:sz w:val="28"/>
        </w:rPr>
        <w:t>, </w:t>
      </w:r>
      <w:r>
        <w:rPr>
          <w:rFonts w:ascii="Times New Roman"/>
          <w:b w:val="false"/>
          <w:i w:val="false"/>
          <w:color w:val="000000"/>
          <w:sz w:val="28"/>
        </w:rPr>
        <w:t>13-14</w:t>
      </w:r>
      <w:r>
        <w:rPr>
          <w:rFonts w:ascii="Times New Roman"/>
          <w:b w:val="false"/>
          <w:i w:val="false"/>
          <w:color w:val="000000"/>
          <w:sz w:val="28"/>
        </w:rPr>
        <w:t>, </w:t>
      </w:r>
      <w:r>
        <w:rPr>
          <w:rFonts w:ascii="Times New Roman"/>
          <w:b w:val="false"/>
          <w:i w:val="false"/>
          <w:color w:val="000000"/>
          <w:sz w:val="28"/>
        </w:rPr>
        <w:t>13-16</w:t>
      </w:r>
      <w:r>
        <w:rPr>
          <w:rFonts w:ascii="Times New Roman"/>
          <w:b w:val="false"/>
          <w:i w:val="false"/>
          <w:color w:val="000000"/>
          <w:sz w:val="28"/>
        </w:rPr>
        <w:t xml:space="preserve"> настоящих Требований.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13-7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в редакции приказа Председателя Агентства РК по регулированию деятельности регионального финансового центра города Алматы от 08.02.2010 </w:t>
      </w:r>
      <w:r>
        <w:rPr>
          <w:rFonts w:ascii="Times New Roman"/>
          <w:b w:val="false"/>
          <w:i w:val="false"/>
          <w:color w:val="000000"/>
          <w:sz w:val="28"/>
        </w:rPr>
        <w:t>№ 04.2-40/33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13-8. В случае устранения эмитентом оснований для перевода его ценных бумаг в категорию "буферная категория" либо делистинга и представления подтверждающих документов фондовой бирже до момента принятия решения о переводе в категорию "буферная категория" либо делистинге ценных бумаг, данные ценные бумаги остаются в категории официального списка специальной торговой площадки финансового центра, в которой они находились на момент совершения действий, указанных в пункте 13-1 настоящих Требований.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13-8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13-9. Максимальный срок нахождения ценных бумаг в категории "буферная категория" официального списка специальной торговой площадки финансового центра составляет двенадцать месяцев с даты принятия решения о переводе эмитента и его ценных бумаг в категорию "буферная категория".</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13-9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13-10. В период нахождения ценных бумаг в категории "буферная категория" эмитент (инициатор допуска) на ежеквартальной основе и по официальному запросу фондовой биржи представляет организатору торгов следующую информацию:</w:t>
      </w:r>
      <w:r>
        <w:br/>
      </w:r>
      <w:r>
        <w:rPr>
          <w:rFonts w:ascii="Times New Roman"/>
          <w:b w:val="false"/>
          <w:i w:val="false"/>
          <w:color w:val="000000"/>
          <w:sz w:val="28"/>
        </w:rPr>
        <w:t>
</w:t>
      </w:r>
      <w:r>
        <w:rPr>
          <w:rFonts w:ascii="Times New Roman"/>
          <w:b w:val="false"/>
          <w:i w:val="false"/>
          <w:color w:val="000000"/>
          <w:sz w:val="28"/>
        </w:rPr>
        <w:t>
      1) отчетность и информацию, перечень которых определяется внутренними документами фондовой биржи и договором о листинге, содержащих в том числе сведения о существенных событиях в деятельности эмитента;</w:t>
      </w:r>
      <w:r>
        <w:br/>
      </w:r>
      <w:r>
        <w:rPr>
          <w:rFonts w:ascii="Times New Roman"/>
          <w:b w:val="false"/>
          <w:i w:val="false"/>
          <w:color w:val="000000"/>
          <w:sz w:val="28"/>
        </w:rPr>
        <w:t>
</w:t>
      </w:r>
      <w:r>
        <w:rPr>
          <w:rFonts w:ascii="Times New Roman"/>
          <w:b w:val="false"/>
          <w:i w:val="false"/>
          <w:color w:val="000000"/>
          <w:sz w:val="28"/>
        </w:rPr>
        <w:t>
      2) сведения о выполнении мероприятий, предусмотренных планом мероприятий.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13-10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с изменениями, внесенными приказом Председателя Агентства РК по регулированию деятельности регионального финансового центра города Алматы от 08.02.2010</w:t>
      </w:r>
      <w:r>
        <w:rPr>
          <w:rFonts w:ascii="Times New Roman"/>
          <w:b w:val="false"/>
          <w:i w:val="false"/>
          <w:color w:val="000000"/>
          <w:sz w:val="28"/>
        </w:rPr>
        <w:t xml:space="preserve"> № 04.2-40/33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13-11. В случае принятия фондовой биржей плана мероприятий все выпуски долговых ценных бумаг данного эмитента переводятся в категорию "буферная категория".</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13-11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13-12. В случае устранения оснований для перевода ценных бумаг эмитента в категорию "буферная категория", указанных в пункте 13-1 настоящих Требований, в срок, установленный пунктом 13-9 настоящих Требований, ценные бумаги переводятся из категории "буферная категория" в категорию, в которой они ранее находились на основании решения листинговой комиссии.</w:t>
      </w:r>
      <w:r>
        <w:br/>
      </w:r>
      <w:r>
        <w:rPr>
          <w:rFonts w:ascii="Times New Roman"/>
          <w:b w:val="false"/>
          <w:i w:val="false"/>
          <w:color w:val="000000"/>
          <w:sz w:val="28"/>
        </w:rPr>
        <w:t>
</w:t>
      </w:r>
      <w:r>
        <w:rPr>
          <w:rFonts w:ascii="Times New Roman"/>
          <w:b w:val="false"/>
          <w:i w:val="false"/>
          <w:color w:val="000000"/>
          <w:sz w:val="28"/>
        </w:rPr>
        <w:t>
      В случае проведения реструктуризации обязательств эмитента основанием для перевода его ценных бумаг из категории "буферная категория" в другую категорию (подкатегорию) является решение органа фондовой биржи, в компетенцию которого входит рассмотрение вопросов листинга, делистинга или смены категории списка ценных бумаг о соответствии эмитента и его ценных бумаг требованиям соответствующей категории официального списка специальной торговой площадки финансового центра.</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13-12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с изменениями, внесенными приказом Председателя Агентства РК по регулированию деятельности регионального финансового центра города Алматы от 08.02.2010</w:t>
      </w:r>
      <w:r>
        <w:rPr>
          <w:rFonts w:ascii="Times New Roman"/>
          <w:b w:val="false"/>
          <w:i w:val="false"/>
          <w:color w:val="000000"/>
          <w:sz w:val="28"/>
        </w:rPr>
        <w:t xml:space="preserve"> № 04.2-40/33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13-13. В случае неустранения несоответствий, установленных подпунктом 1) пункта 13-1 настоящих Требований, в срок, установленный пунктом 13-9 настоящих Требований,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13-13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13-14. В случае, если эмитент и его ценные бумаги в период нахождения в категории "буферная категория" помимо несоответствий, повлекших их перевод в данную категорию, перестают соответствовать другим требованиям пункта 10 настоящих Требований,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13-14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13-15. В случае, если эмитент во время нахождения его ценных бумаг в категории "буферная категория" объявил о реструктуризации обязательств, его ценные бумаги остаются в категории "буферная категория".</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13-15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13-16. Ценные бумаги эмитента подлежат делистингу в следующих случаях:</w:t>
      </w:r>
      <w:r>
        <w:br/>
      </w:r>
      <w:r>
        <w:rPr>
          <w:rFonts w:ascii="Times New Roman"/>
          <w:b w:val="false"/>
          <w:i w:val="false"/>
          <w:color w:val="000000"/>
          <w:sz w:val="28"/>
        </w:rPr>
        <w:t>
</w:t>
      </w:r>
      <w:r>
        <w:rPr>
          <w:rFonts w:ascii="Times New Roman"/>
          <w:b w:val="false"/>
          <w:i w:val="false"/>
          <w:color w:val="000000"/>
          <w:sz w:val="28"/>
        </w:rPr>
        <w:t>
      1) прекращения деятельности эмитента в результате реорганизации или ликвидации либо нахождения эмитента в процессе ликвидации;</w:t>
      </w:r>
      <w:r>
        <w:br/>
      </w:r>
      <w:r>
        <w:rPr>
          <w:rFonts w:ascii="Times New Roman"/>
          <w:b w:val="false"/>
          <w:i w:val="false"/>
          <w:color w:val="000000"/>
          <w:sz w:val="28"/>
        </w:rPr>
        <w:t>
</w:t>
      </w:r>
      <w:r>
        <w:rPr>
          <w:rFonts w:ascii="Times New Roman"/>
          <w:b w:val="false"/>
          <w:i w:val="false"/>
          <w:color w:val="000000"/>
          <w:sz w:val="28"/>
        </w:rPr>
        <w:t>
      2) дефолта эмитента по выплате вознаграждения по своим обязательствам (за исключением вознаграждения за последний купонный период) и непредставления эмитентом плана мероприятий, указанного в пункте 13-5 настоящих Требований;</w:t>
      </w:r>
      <w:r>
        <w:br/>
      </w:r>
      <w:r>
        <w:rPr>
          <w:rFonts w:ascii="Times New Roman"/>
          <w:b w:val="false"/>
          <w:i w:val="false"/>
          <w:color w:val="000000"/>
          <w:sz w:val="28"/>
        </w:rPr>
        <w:t>
</w:t>
      </w:r>
      <w:r>
        <w:rPr>
          <w:rFonts w:ascii="Times New Roman"/>
          <w:b w:val="false"/>
          <w:i w:val="false"/>
          <w:color w:val="000000"/>
          <w:sz w:val="28"/>
        </w:rPr>
        <w:t>
      3) несоответствия ценных бумаг и их эмитентов требованиям, установленным пунктами 10 и 11 настоящих Требований и непредставления эмитентом плана мероприятий, указанного в пункте 13-5 настоящих Требований;</w:t>
      </w:r>
      <w:r>
        <w:br/>
      </w:r>
      <w:r>
        <w:rPr>
          <w:rFonts w:ascii="Times New Roman"/>
          <w:b w:val="false"/>
          <w:i w:val="false"/>
          <w:color w:val="000000"/>
          <w:sz w:val="28"/>
        </w:rPr>
        <w:t>
</w:t>
      </w:r>
      <w:r>
        <w:rPr>
          <w:rFonts w:ascii="Times New Roman"/>
          <w:b w:val="false"/>
          <w:i w:val="false"/>
          <w:color w:val="000000"/>
          <w:sz w:val="28"/>
        </w:rPr>
        <w:t>
      4) отклонения фондовой биржей плана мероприятий, указанного в пункте 13-5 настоящих Требований;</w:t>
      </w:r>
      <w:r>
        <w:br/>
      </w:r>
      <w:r>
        <w:rPr>
          <w:rFonts w:ascii="Times New Roman"/>
          <w:b w:val="false"/>
          <w:i w:val="false"/>
          <w:color w:val="000000"/>
          <w:sz w:val="28"/>
        </w:rPr>
        <w:t>
</w:t>
      </w:r>
      <w:r>
        <w:rPr>
          <w:rFonts w:ascii="Times New Roman"/>
          <w:b w:val="false"/>
          <w:i w:val="false"/>
          <w:color w:val="000000"/>
          <w:sz w:val="28"/>
        </w:rPr>
        <w:t>
      5) дефолта эмитента по своим обязательствам во время нахождения его ценных бумаг в категории "буферная категория" в случае, если советом директоров эмитента (наблюдательным советом эмитента, созданного в иной, помимо акционерного общества, организационно-правовой форме) не было принято решение о реструктуризации обязательств;</w:t>
      </w:r>
      <w:r>
        <w:br/>
      </w:r>
      <w:r>
        <w:rPr>
          <w:rFonts w:ascii="Times New Roman"/>
          <w:b w:val="false"/>
          <w:i w:val="false"/>
          <w:color w:val="000000"/>
          <w:sz w:val="28"/>
        </w:rPr>
        <w:t>
</w:t>
      </w:r>
      <w:r>
        <w:rPr>
          <w:rFonts w:ascii="Times New Roman"/>
          <w:b w:val="false"/>
          <w:i w:val="false"/>
          <w:color w:val="000000"/>
          <w:sz w:val="28"/>
        </w:rPr>
        <w:t>
      6) установления фондовой биржей факта невозможности устранения оснований, указанных в пункте 13-1 настоящих Требований;</w:t>
      </w:r>
      <w:r>
        <w:br/>
      </w:r>
      <w:r>
        <w:rPr>
          <w:rFonts w:ascii="Times New Roman"/>
          <w:b w:val="false"/>
          <w:i w:val="false"/>
          <w:color w:val="000000"/>
          <w:sz w:val="28"/>
        </w:rPr>
        <w:t>
</w:t>
      </w:r>
      <w:r>
        <w:rPr>
          <w:rFonts w:ascii="Times New Roman"/>
          <w:b w:val="false"/>
          <w:i w:val="false"/>
          <w:color w:val="000000"/>
          <w:sz w:val="28"/>
        </w:rPr>
        <w:t>
      7) неустранения оснований, указанных в пункте 13-1 в срок, установленный пунктом 13-9, с учетом требований пункта 13-13 настоящих Требований;</w:t>
      </w:r>
      <w:r>
        <w:br/>
      </w:r>
      <w:r>
        <w:rPr>
          <w:rFonts w:ascii="Times New Roman"/>
          <w:b w:val="false"/>
          <w:i w:val="false"/>
          <w:color w:val="000000"/>
          <w:sz w:val="28"/>
        </w:rPr>
        <w:t>
</w:t>
      </w:r>
      <w:r>
        <w:rPr>
          <w:rFonts w:ascii="Times New Roman"/>
          <w:b w:val="false"/>
          <w:i w:val="false"/>
          <w:color w:val="000000"/>
          <w:sz w:val="28"/>
        </w:rPr>
        <w:t>
      8) эмитент и его ценные бумаги в период нахождения в категории "буферная категория" помимо несоответствий, повлекших их перевод в данную категорию, перестают соответствовать другим требованиям подпунктов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10 и пункта 11 настоящих Требований с учетом требований пункта 13-14 настоящих Требований в случае, если советом директоров эмитента (наблюдательным советом эмитента, созданного в иной, помимо акционерного общества, организационно-правовой форме) не было принято решение о реструктуризации обязательств;</w:t>
      </w:r>
      <w:r>
        <w:br/>
      </w:r>
      <w:r>
        <w:rPr>
          <w:rFonts w:ascii="Times New Roman"/>
          <w:b w:val="false"/>
          <w:i w:val="false"/>
          <w:color w:val="000000"/>
          <w:sz w:val="28"/>
        </w:rPr>
        <w:t>
</w:t>
      </w:r>
      <w:r>
        <w:rPr>
          <w:rFonts w:ascii="Times New Roman"/>
          <w:b w:val="false"/>
          <w:i w:val="false"/>
          <w:color w:val="000000"/>
          <w:sz w:val="28"/>
        </w:rPr>
        <w:t>
      9) признания судом эмитента банкротом;</w:t>
      </w:r>
      <w:r>
        <w:br/>
      </w:r>
      <w:r>
        <w:rPr>
          <w:rFonts w:ascii="Times New Roman"/>
          <w:b w:val="false"/>
          <w:i w:val="false"/>
          <w:color w:val="000000"/>
          <w:sz w:val="28"/>
        </w:rPr>
        <w:t>
</w:t>
      </w:r>
      <w:r>
        <w:rPr>
          <w:rFonts w:ascii="Times New Roman"/>
          <w:b w:val="false"/>
          <w:i w:val="false"/>
          <w:color w:val="000000"/>
          <w:sz w:val="28"/>
        </w:rPr>
        <w:t>
      10) ареста имущества эмитента в размере, превышающем пятьдесят процентов активов данного эмитента;</w:t>
      </w:r>
      <w:r>
        <w:br/>
      </w:r>
      <w:r>
        <w:rPr>
          <w:rFonts w:ascii="Times New Roman"/>
          <w:b w:val="false"/>
          <w:i w:val="false"/>
          <w:color w:val="000000"/>
          <w:sz w:val="28"/>
        </w:rPr>
        <w:t>
</w:t>
      </w:r>
      <w:r>
        <w:rPr>
          <w:rFonts w:ascii="Times New Roman"/>
          <w:b w:val="false"/>
          <w:i w:val="false"/>
          <w:color w:val="000000"/>
          <w:sz w:val="28"/>
        </w:rPr>
        <w:t>
      11) непредставления эмитентом (инициатором допуска) информации во время нахождения эмитента и его ценных бумаг в категории "буферная категория", перечень которой указан в пункте 13-10 настоящих Требований;</w:t>
      </w:r>
      <w:r>
        <w:br/>
      </w:r>
      <w:r>
        <w:rPr>
          <w:rFonts w:ascii="Times New Roman"/>
          <w:b w:val="false"/>
          <w:i w:val="false"/>
          <w:color w:val="000000"/>
          <w:sz w:val="28"/>
        </w:rPr>
        <w:t>
</w:t>
      </w:r>
      <w:r>
        <w:rPr>
          <w:rFonts w:ascii="Times New Roman"/>
          <w:b w:val="false"/>
          <w:i w:val="false"/>
          <w:color w:val="000000"/>
          <w:sz w:val="28"/>
        </w:rPr>
        <w:t>
      12) невыполнения мероприятий, предусмотренных планом мероприятий;</w:t>
      </w:r>
      <w:r>
        <w:br/>
      </w:r>
      <w:r>
        <w:rPr>
          <w:rFonts w:ascii="Times New Roman"/>
          <w:b w:val="false"/>
          <w:i w:val="false"/>
          <w:color w:val="000000"/>
          <w:sz w:val="28"/>
        </w:rPr>
        <w:t>
</w:t>
      </w:r>
      <w:r>
        <w:rPr>
          <w:rFonts w:ascii="Times New Roman"/>
          <w:b w:val="false"/>
          <w:i w:val="false"/>
          <w:color w:val="000000"/>
          <w:sz w:val="28"/>
        </w:rPr>
        <w:t>
      13) иных случаях, предусмотренных внутренними документами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13-16 в соответствии с приказом Председателя Агентства РК по регулированию деятельности регионального финансового центра города Алматы от 20.08.2009 </w:t>
      </w:r>
      <w:r>
        <w:rPr>
          <w:rFonts w:ascii="Times New Roman"/>
          <w:b w:val="false"/>
          <w:i w:val="false"/>
          <w:color w:val="000000"/>
          <w:sz w:val="28"/>
        </w:rPr>
        <w:t>№ 04.2-44/145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с изменениями, внесенными приказом Председателя Агентства РК по регулированию деятельности регионального финансового центра города Алматы от 08.02.2010 </w:t>
      </w:r>
      <w:r>
        <w:rPr>
          <w:rFonts w:ascii="Times New Roman"/>
          <w:b w:val="false"/>
          <w:i w:val="false"/>
          <w:color w:val="000000"/>
          <w:sz w:val="28"/>
        </w:rPr>
        <w:t>№ 04.2-40/33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16"/>
    <w:bookmarkStart w:name="z106" w:id="17"/>
    <w:p>
      <w:pPr>
        <w:spacing w:after="0"/>
        <w:ind w:left="0"/>
        <w:jc w:val="left"/>
      </w:pPr>
      <w:r>
        <w:rPr>
          <w:rFonts w:ascii="Times New Roman"/>
          <w:b/>
          <w:i w:val="false"/>
          <w:color w:val="000000"/>
        </w:rPr>
        <w:t xml:space="preserve"> 
4. Требования к долевым ценным бумагам и их эмитентам, </w:t>
      </w:r>
      <w:r>
        <w:br/>
      </w:r>
      <w:r>
        <w:rPr>
          <w:rFonts w:ascii="Times New Roman"/>
          <w:b/>
          <w:i w:val="false"/>
          <w:color w:val="000000"/>
        </w:rPr>
        <w:t xml:space="preserve">
допускаемым (допущенным) к обращению в секторе </w:t>
      </w:r>
      <w:r>
        <w:br/>
      </w:r>
      <w:r>
        <w:rPr>
          <w:rFonts w:ascii="Times New Roman"/>
          <w:b/>
          <w:i w:val="false"/>
          <w:color w:val="000000"/>
        </w:rPr>
        <w:t xml:space="preserve">
"Ценные бумаги инвестиционных фондов" </w:t>
      </w:r>
    </w:p>
    <w:bookmarkEnd w:id="17"/>
    <w:bookmarkStart w:name="z107" w:id="18"/>
    <w:p>
      <w:pPr>
        <w:spacing w:after="0"/>
        <w:ind w:left="0"/>
        <w:jc w:val="both"/>
      </w:pPr>
      <w:r>
        <w:rPr>
          <w:rFonts w:ascii="Times New Roman"/>
          <w:b w:val="false"/>
          <w:i w:val="false"/>
          <w:color w:val="000000"/>
          <w:sz w:val="28"/>
        </w:rPr>
        <w:t>
      14. Для включения акций и паев инвестиционного фонда в официальный список специальной торговой площадки финансового центра и их нахождения в нем, данные ценные бумаги, а также управляющая компания инвестиционного фонда или акционерный инвестиционный фонд, если он обладает лицензией на управление инвестиционным портфелем, либо соответствующим документом, предусмотренным законодательством страны-регистрации инвестиционного фонда в качестве юридического лица (далее - управляющая компания инвестиционного фонда или акционерный инвестиционный фонд),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в соответствии с законодательством страны-регистрации выпуска ценных бумаг инвестиционного фонда выпущенные им ценные бумаги разрешены к размещению и обращению в торговой системе фондовой биржи;</w:t>
      </w:r>
      <w:r>
        <w:br/>
      </w:r>
      <w:r>
        <w:rPr>
          <w:rFonts w:ascii="Times New Roman"/>
          <w:b w:val="false"/>
          <w:i w:val="false"/>
          <w:color w:val="000000"/>
          <w:sz w:val="28"/>
        </w:rPr>
        <w:t>
</w:t>
      </w:r>
      <w:r>
        <w:rPr>
          <w:rFonts w:ascii="Times New Roman"/>
          <w:b w:val="false"/>
          <w:i w:val="false"/>
          <w:color w:val="000000"/>
          <w:sz w:val="28"/>
        </w:rPr>
        <w:t>
      2) управляющая компания инвестиционного фонда или акционерный инвестиционный фонд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на дату подачи заявления о включении ценных бумаг в данный сектор официального списка прошло не менее одного года со дня получения управляющей компанией инвестиционного фонда либо акционерным инвестиционным фондом лицензии на управление инвестиционным портфелем либо соответствующего документа, предусмотренного законодательством страны-регистрации инвестиционного фонда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управляющей компании инвестиционного фонда или акционерного инвестиционного фонда, подтвержденную аудиторским отчетом за последний полный завершенный финансовый год либо за период фактического существования.</w:t>
      </w:r>
      <w:r>
        <w:br/>
      </w: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ценных бумаг инвестиционного фонда в данный сектор принимается фондовой биржей без предоставления финансовой отчетности управляющей компании инвестиционного фонда или акционерного инвестиционного фонда за последний завершенный финансовый год, подтвержденной аудиторским отчетом, в случае наличия у них:</w:t>
      </w:r>
      <w:r>
        <w:br/>
      </w:r>
      <w:r>
        <w:rPr>
          <w:rFonts w:ascii="Times New Roman"/>
          <w:b w:val="false"/>
          <w:i w:val="false"/>
          <w:color w:val="000000"/>
          <w:sz w:val="28"/>
        </w:rPr>
        <w:t>
      финансовой отчетности, подтвержденной аудиторским отчетом, за год, предшествующей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управляющей компании инвестиционного фонда или акционерного инвестиционного фонда), с даты составления которой прошло не более шести месяцев до даты подачи инициатором допуска указанного заявления, либо промежуточной финансовой отчетности данной управляющей компании инвестиционного фонда или данного акционерного инвестиционного фонда,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r>
        <w:br/>
      </w:r>
      <w:r>
        <w:rPr>
          <w:rFonts w:ascii="Times New Roman"/>
          <w:b w:val="false"/>
          <w:i w:val="false"/>
          <w:color w:val="000000"/>
          <w:sz w:val="28"/>
        </w:rPr>
        <w:t>
</w:t>
      </w:r>
      <w:r>
        <w:rPr>
          <w:rFonts w:ascii="Times New Roman"/>
          <w:b w:val="false"/>
          <w:i w:val="false"/>
          <w:color w:val="000000"/>
          <w:sz w:val="28"/>
        </w:rPr>
        <w:t>
      5) собственный капитал управляющей компании инвестиционного фонда или акционерного инвестиционного фонда не меньше уставного капитала и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составляет сумму, эквивалентную не менее четыремстам тысячекратному размеру МРП;</w:t>
      </w:r>
      <w:r>
        <w:br/>
      </w:r>
      <w:r>
        <w:rPr>
          <w:rFonts w:ascii="Times New Roman"/>
          <w:b w:val="false"/>
          <w:i w:val="false"/>
          <w:color w:val="000000"/>
          <w:sz w:val="28"/>
        </w:rPr>
        <w:t>
</w:t>
      </w:r>
      <w:r>
        <w:rPr>
          <w:rFonts w:ascii="Times New Roman"/>
          <w:b w:val="false"/>
          <w:i w:val="false"/>
          <w:color w:val="000000"/>
          <w:sz w:val="28"/>
        </w:rPr>
        <w:t>
      6) аудит финансовой отчетности управляющей компании инвестиционного фонда или акционерного инвестиционного фонда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w:t>
      </w:r>
      <w:r>
        <w:rPr>
          <w:rFonts w:ascii="Times New Roman"/>
          <w:b w:val="false"/>
          <w:i w:val="false"/>
          <w:color w:val="000000"/>
          <w:sz w:val="28"/>
        </w:rPr>
        <w:t>
      7) в течение всего срока существования инвестиционного фонда у его управляющей компании или акционерного инвестиционного фонда отсутствуют случаи неисполнения или несвоевременного исполнения обязательств перед держателями его ценных бумаг;</w:t>
      </w:r>
      <w:r>
        <w:br/>
      </w:r>
      <w:r>
        <w:rPr>
          <w:rFonts w:ascii="Times New Roman"/>
          <w:b w:val="false"/>
          <w:i w:val="false"/>
          <w:color w:val="000000"/>
          <w:sz w:val="28"/>
        </w:rPr>
        <w:t>
</w:t>
      </w:r>
      <w:r>
        <w:rPr>
          <w:rFonts w:ascii="Times New Roman"/>
          <w:b w:val="false"/>
          <w:i w:val="false"/>
          <w:color w:val="000000"/>
          <w:sz w:val="28"/>
        </w:rPr>
        <w:t>
      8) до рассмотрения вопроса о включении ценных бумаг в данный сектор официального списка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9) стоимость чистых активов инвестиционного фонда на последнюю отчетную дату должна составлять сумму, эквивалентную не менее двумстам пятнадцати тысячекратному размеру МРП, согласно финансовой отчетности управляющей компании инвестиционного фонда или акционерного инвестиционного фонда, подтвержденной аудиторским отчетом либо согласно аудиторскому отчету специального назначения по паевому инвестиционному фонду.</w:t>
      </w:r>
      <w:r>
        <w:br/>
      </w:r>
      <w:r>
        <w:rPr>
          <w:rFonts w:ascii="Times New Roman"/>
          <w:b w:val="false"/>
          <w:i w:val="false"/>
          <w:color w:val="000000"/>
          <w:sz w:val="28"/>
        </w:rPr>
        <w:t>
      В случае отсутствия на дату включения в официальный список размещенных ценных бумаг у данного инвестиционного фонда требования данного подпункта по стоимости чистых активов применяются через три месяца с даты открытия торгов данными ценными бумагами инвестиционного фонда;</w:t>
      </w:r>
      <w:r>
        <w:br/>
      </w:r>
      <w:r>
        <w:rPr>
          <w:rFonts w:ascii="Times New Roman"/>
          <w:b w:val="false"/>
          <w:i w:val="false"/>
          <w:color w:val="000000"/>
          <w:sz w:val="28"/>
        </w:rPr>
        <w:t>
</w:t>
      </w:r>
      <w:r>
        <w:rPr>
          <w:rFonts w:ascii="Times New Roman"/>
          <w:b w:val="false"/>
          <w:i w:val="false"/>
          <w:color w:val="000000"/>
          <w:sz w:val="28"/>
        </w:rPr>
        <w:t>
      10) число держателей ценных бумаг инвестиционного фонда должно составлять не менее пятидесяти по истечении трех месяцев с даты открытия торгов данными ценными бумагами;</w:t>
      </w:r>
      <w:r>
        <w:br/>
      </w:r>
      <w:r>
        <w:rPr>
          <w:rFonts w:ascii="Times New Roman"/>
          <w:b w:val="false"/>
          <w:i w:val="false"/>
          <w:color w:val="000000"/>
          <w:sz w:val="28"/>
        </w:rPr>
        <w:t>
</w:t>
      </w:r>
      <w:r>
        <w:rPr>
          <w:rFonts w:ascii="Times New Roman"/>
          <w:b w:val="false"/>
          <w:i w:val="false"/>
          <w:color w:val="000000"/>
          <w:sz w:val="28"/>
        </w:rPr>
        <w:t>
      11) управляющая компания или акционерный инвестиционный фонд осуществляет раскрытие инвестиционной декларации инвестиционного фонда в соответствии с требованиями, установленными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12) в учредительных документах управляющей компании или акционерного инвестиционного фонда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13) государственная регистрация акционерного инвестиционного фонда осуществлена не менее чем за год до дня подачи заявления о включении его ценных бумаг в официальный список;</w:t>
      </w:r>
      <w:r>
        <w:br/>
      </w:r>
      <w:r>
        <w:rPr>
          <w:rFonts w:ascii="Times New Roman"/>
          <w:b w:val="false"/>
          <w:i w:val="false"/>
          <w:color w:val="000000"/>
          <w:sz w:val="28"/>
        </w:rPr>
        <w:t>
</w:t>
      </w:r>
      <w:r>
        <w:rPr>
          <w:rFonts w:ascii="Times New Roman"/>
          <w:b w:val="false"/>
          <w:i w:val="false"/>
          <w:color w:val="000000"/>
          <w:sz w:val="28"/>
        </w:rPr>
        <w:t>
      14) оценка активов акционерного инвестиционного фонда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000000"/>
          <w:sz w:val="28"/>
        </w:rPr>
        <w:t>
      Действие настоящего подпункта распространяется на акционерный инвестиционный фонд, созданный в соответствии с законодательством Республики Казахстан об инвестиционных фондах;</w:t>
      </w:r>
      <w:r>
        <w:br/>
      </w:r>
      <w:r>
        <w:rPr>
          <w:rFonts w:ascii="Times New Roman"/>
          <w:b w:val="false"/>
          <w:i w:val="false"/>
          <w:color w:val="000000"/>
          <w:sz w:val="28"/>
        </w:rPr>
        <w:t>
</w:t>
      </w:r>
      <w:r>
        <w:rPr>
          <w:rFonts w:ascii="Times New Roman"/>
          <w:b w:val="false"/>
          <w:i w:val="false"/>
          <w:color w:val="000000"/>
          <w:sz w:val="28"/>
        </w:rPr>
        <w:t>
      15) наличие чистой прибыли у акционерного инвестиционного фонда за каждый год существования,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16) наличие кодекса корпоративного управления, утвержденного общим собранием акционеров акционерного инвестиционного фонда.</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14-1. Для включения акций фонда недвижимости в официальный список специальной торговой площадки финансового центра и их нахождения в нем, фонд недвижимости и его ценные бумаги должны соответствовать следующим требованиям: </w:t>
      </w:r>
      <w:r>
        <w:br/>
      </w:r>
      <w:r>
        <w:rPr>
          <w:rFonts w:ascii="Times New Roman"/>
          <w:b w:val="false"/>
          <w:i w:val="false"/>
          <w:color w:val="000000"/>
          <w:sz w:val="28"/>
        </w:rPr>
        <w:t>
</w:t>
      </w:r>
      <w:r>
        <w:rPr>
          <w:rFonts w:ascii="Times New Roman"/>
          <w:b w:val="false"/>
          <w:i w:val="false"/>
          <w:color w:val="000000"/>
          <w:sz w:val="28"/>
        </w:rPr>
        <w:t xml:space="preserve">
      1) предусмотренным подпунктами 2), 3), 4), 5), 6), 7), 8), 9), 10), 11), 12), 13), 14), 15) и 16) пункта 14 настоящих Требований; </w:t>
      </w:r>
      <w:r>
        <w:br/>
      </w:r>
      <w:r>
        <w:rPr>
          <w:rFonts w:ascii="Times New Roman"/>
          <w:b w:val="false"/>
          <w:i w:val="false"/>
          <w:color w:val="000000"/>
          <w:sz w:val="28"/>
        </w:rPr>
        <w:t>
</w:t>
      </w:r>
      <w:r>
        <w:rPr>
          <w:rFonts w:ascii="Times New Roman"/>
          <w:b w:val="false"/>
          <w:i w:val="false"/>
          <w:color w:val="000000"/>
          <w:sz w:val="28"/>
        </w:rPr>
        <w:t xml:space="preserve">
      2) размер обязательств по выпущенным ценным бумагам и/или другим обязательствам в совокупности не превышают десяти процентов собственного капитала фонда недвижимости; </w:t>
      </w:r>
      <w:r>
        <w:br/>
      </w:r>
      <w:r>
        <w:rPr>
          <w:rFonts w:ascii="Times New Roman"/>
          <w:b w:val="false"/>
          <w:i w:val="false"/>
          <w:color w:val="000000"/>
          <w:sz w:val="28"/>
        </w:rPr>
        <w:t>
</w:t>
      </w:r>
      <w:r>
        <w:rPr>
          <w:rFonts w:ascii="Times New Roman"/>
          <w:b w:val="false"/>
          <w:i w:val="false"/>
          <w:color w:val="000000"/>
          <w:sz w:val="28"/>
        </w:rPr>
        <w:t xml:space="preserve">
      3) не менее семидесяти пяти процентов инвестиционных доходов фонда недвижимости составляют доходы, полученные в результате сдачи в аренду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4) недвижимость, составляющая активы фонда недвижимости, не приобретена у аффилиированных лиц управляющей компании фонда недвижимости; </w:t>
      </w:r>
      <w:r>
        <w:br/>
      </w:r>
      <w:r>
        <w:rPr>
          <w:rFonts w:ascii="Times New Roman"/>
          <w:b w:val="false"/>
          <w:i w:val="false"/>
          <w:color w:val="000000"/>
          <w:sz w:val="28"/>
        </w:rPr>
        <w:t>
</w:t>
      </w:r>
      <w:r>
        <w:rPr>
          <w:rFonts w:ascii="Times New Roman"/>
          <w:b w:val="false"/>
          <w:i w:val="false"/>
          <w:color w:val="000000"/>
          <w:sz w:val="28"/>
        </w:rPr>
        <w:t xml:space="preserve">
      5) недвижимость, входящая в активы фонда недвижимости, не обременена и не передана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6) срок сдачи в аренду объектов недвижимости, входящих в активы фонда недвижимости, установленный договором аренды, составляет не менее одного года; </w:t>
      </w:r>
      <w:r>
        <w:br/>
      </w:r>
      <w:r>
        <w:rPr>
          <w:rFonts w:ascii="Times New Roman"/>
          <w:b w:val="false"/>
          <w:i w:val="false"/>
          <w:color w:val="000000"/>
          <w:sz w:val="28"/>
        </w:rPr>
        <w:t>
</w:t>
      </w:r>
      <w:r>
        <w:rPr>
          <w:rFonts w:ascii="Times New Roman"/>
          <w:b w:val="false"/>
          <w:i w:val="false"/>
          <w:color w:val="000000"/>
          <w:sz w:val="28"/>
        </w:rPr>
        <w:t xml:space="preserve">
      7) объекты недвижимости, входящие в состав активов фонда недвижимости, сдаются в аренду в течение двух лет до дня подачи заявления о включении его ценных бумаг в официальный список. </w:t>
      </w:r>
      <w:r>
        <w:br/>
      </w:r>
      <w:r>
        <w:rPr>
          <w:rFonts w:ascii="Times New Roman"/>
          <w:b w:val="false"/>
          <w:i w:val="false"/>
          <w:color w:val="000000"/>
          <w:sz w:val="28"/>
        </w:rPr>
        <w:t xml:space="preserve">
      Инициатор допуска предоставляет фондовой бирже стандартную форму договора аренды, а также копии договоров аренды, заключенных до дня подачи заявления о включении ценных бумаг фонда недвижимости в официальный список, подтверждающие сдачу в аренду на срок не менее одного года объектов недвижимости, составляющих активы фонда недвижимости.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Приложение дополнено пунктом 14-1 в соответствии с приказом Председателя Агентства РК по регулированию деятельности регионального финансового центра города Алматы от 30.03.2009 </w:t>
      </w:r>
      <w:r>
        <w:rPr>
          <w:rFonts w:ascii="Times New Roman"/>
          <w:b w:val="false"/>
          <w:i w:val="false"/>
          <w:color w:val="000000"/>
          <w:sz w:val="28"/>
        </w:rPr>
        <w:t xml:space="preserve">№ 04.2-44/84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приказом и.о. Председателя Агентства РК по регулированию деятельности регионального финансового центра города Алматы от 03.08.2010 </w:t>
      </w:r>
      <w:r>
        <w:rPr>
          <w:rFonts w:ascii="Times New Roman"/>
          <w:b w:val="false"/>
          <w:i w:val="false"/>
          <w:color w:val="000000"/>
          <w:sz w:val="28"/>
        </w:rPr>
        <w:t>№ 04.2-40/124</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14-2. Требования, предусмотренные подпунктом 13) пункта 14 и подпунктами 3) и 7) пункта 14-1 Требований, не распространяются на фонд недвижимости, обладающий рейтинговой оценкой одного из рейтинговых агентств, входящих в перечень рейтинговых агентств, рейтинговые оценки которых признаются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14-2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Для включения ценных бумаг индексного фонда в сектор «ценные бумаги инвестиционного фонда» официального списка специальной торговой площадки финансового центра и их нахождения в нем, индексный фонд и его ценные бумаги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предусмотренным подпунктами 2), 3), 4), 5), 6), 7), 8), 9), 10) и 11) пункта 14 Требований;</w:t>
      </w:r>
      <w:r>
        <w:br/>
      </w:r>
      <w:r>
        <w:rPr>
          <w:rFonts w:ascii="Times New Roman"/>
          <w:b w:val="false"/>
          <w:i w:val="false"/>
          <w:color w:val="000000"/>
          <w:sz w:val="28"/>
        </w:rPr>
        <w:t>
</w:t>
      </w:r>
      <w:r>
        <w:rPr>
          <w:rFonts w:ascii="Times New Roman"/>
          <w:b w:val="false"/>
          <w:i w:val="false"/>
          <w:color w:val="000000"/>
          <w:sz w:val="28"/>
        </w:rPr>
        <w:t>
      2) ценные бумаги, входящие в представительский список индекса, включены в официальный список одной из фондовых бирж, входящих в перечень фондовых бирж, признаваемых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15-1. Требование подпункта 6) пункта 14 Требований не применяется в одном из следующих случаев:</w:t>
      </w:r>
      <w:r>
        <w:br/>
      </w:r>
      <w:r>
        <w:rPr>
          <w:rFonts w:ascii="Times New Roman"/>
          <w:b w:val="false"/>
          <w:i w:val="false"/>
          <w:color w:val="000000"/>
          <w:sz w:val="28"/>
        </w:rPr>
        <w:t>
      1) управляющая компания инвестиционного фонда – нерезидент Республики Казахстан или акционерный инвестиционный фонд – нерезидент Республики Казахстан, чьи ценные бумаги включаются (допускаются) в официальный список специальной торговой площадки финансового центра, предоставляет аудиторский отчет, составленный одной из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2) ценные бумаги инвестиционного фонда, созданного и (или) находящегося в управлении управляющей компании – нерезидента Республики Казахстан, или акционерного инвестиционного фонда – нерезидента Республики Казахстан, включаемые (допускаемые) в официальный список специальной торговой площадки финансового центра,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15-1 в соответствии с постановлением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123" w:id="19"/>
    <w:p>
      <w:pPr>
        <w:spacing w:after="0"/>
        <w:ind w:left="0"/>
        <w:jc w:val="left"/>
      </w:pPr>
      <w:r>
        <w:rPr>
          <w:rFonts w:ascii="Times New Roman"/>
          <w:b/>
          <w:i w:val="false"/>
          <w:color w:val="000000"/>
        </w:rPr>
        <w:t xml:space="preserve"> 
5. Требования к листингу депозитарных расписок </w:t>
      </w:r>
    </w:p>
    <w:bookmarkEnd w:id="19"/>
    <w:bookmarkStart w:name="z124" w:id="20"/>
    <w:p>
      <w:pPr>
        <w:spacing w:after="0"/>
        <w:ind w:left="0"/>
        <w:jc w:val="both"/>
      </w:pPr>
      <w:r>
        <w:rPr>
          <w:rFonts w:ascii="Times New Roman"/>
          <w:b w:val="false"/>
          <w:i w:val="false"/>
          <w:color w:val="000000"/>
          <w:sz w:val="28"/>
        </w:rPr>
        <w:t>
      16. К обращению в секторе «депозитарные расписки» официального списка специальной торговой площадки финансового центра допускаются депозитарные расписки, базовым активом которых являются акции, выпущенные в соответствии с Законом о рынке и законодательством других государств.</w:t>
      </w:r>
      <w:r>
        <w:br/>
      </w:r>
      <w:r>
        <w:rPr>
          <w:rFonts w:ascii="Times New Roman"/>
          <w:b w:val="false"/>
          <w:i w:val="false"/>
          <w:color w:val="000000"/>
          <w:sz w:val="28"/>
        </w:rPr>
        <w:t>
      Требования к включению в данный сектор официального списка депозитарных расписок, должны соответствовать требованиям, установленным пунктом 5 настоящих Требований, и применяются по отношению к акциям, являющимися базовым активом, и их эмитенту.</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125" w:id="21"/>
    <w:p>
      <w:pPr>
        <w:spacing w:after="0"/>
        <w:ind w:left="0"/>
        <w:jc w:val="left"/>
      </w:pPr>
      <w:r>
        <w:rPr>
          <w:rFonts w:ascii="Times New Roman"/>
          <w:b/>
          <w:i w:val="false"/>
          <w:color w:val="000000"/>
        </w:rPr>
        <w:t xml:space="preserve"> 
6. Требования к допуску ценных бумаг международных финансовых организаций </w:t>
      </w:r>
    </w:p>
    <w:bookmarkEnd w:id="21"/>
    <w:bookmarkStart w:name="z126" w:id="22"/>
    <w:p>
      <w:pPr>
        <w:spacing w:after="0"/>
        <w:ind w:left="0"/>
        <w:jc w:val="both"/>
      </w:pPr>
      <w:r>
        <w:rPr>
          <w:rFonts w:ascii="Times New Roman"/>
          <w:b w:val="false"/>
          <w:i w:val="false"/>
          <w:color w:val="000000"/>
          <w:sz w:val="28"/>
        </w:rPr>
        <w:t>
      17. К обращению в секторе «ценные бумаги международных финансовых организаций» официального списка специальной торговой площадки финансового центра допускаются эмиссионные ценные бумаги международных финансовых организаций, соответствующие следующим требованиям:</w:t>
      </w:r>
      <w:r>
        <w:br/>
      </w:r>
      <w:r>
        <w:rPr>
          <w:rFonts w:ascii="Times New Roman"/>
          <w:b w:val="false"/>
          <w:i w:val="false"/>
          <w:color w:val="000000"/>
          <w:sz w:val="28"/>
        </w:rPr>
        <w:t>
</w:t>
      </w:r>
      <w:r>
        <w:rPr>
          <w:rFonts w:ascii="Times New Roman"/>
          <w:b w:val="false"/>
          <w:i w:val="false"/>
          <w:color w:val="000000"/>
          <w:sz w:val="28"/>
        </w:rPr>
        <w:t>
      1) учет которых осуществляется в системе учета центрального депозитария;</w:t>
      </w:r>
      <w:r>
        <w:br/>
      </w:r>
      <w:r>
        <w:rPr>
          <w:rFonts w:ascii="Times New Roman"/>
          <w:b w:val="false"/>
          <w:i w:val="false"/>
          <w:color w:val="000000"/>
          <w:sz w:val="28"/>
        </w:rPr>
        <w:t>
</w:t>
      </w:r>
      <w:r>
        <w:rPr>
          <w:rFonts w:ascii="Times New Roman"/>
          <w:b w:val="false"/>
          <w:i w:val="false"/>
          <w:color w:val="000000"/>
          <w:sz w:val="28"/>
        </w:rPr>
        <w:t>
      2) до рассмотрения вопроса о включении ценных бумаг в данный сектор официального списка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фондовой биржей по согласованию с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
    <w:bookmarkStart w:name="z129" w:id="23"/>
    <w:p>
      <w:pPr>
        <w:spacing w:after="0"/>
        <w:ind w:left="0"/>
        <w:jc w:val="left"/>
      </w:pPr>
      <w:r>
        <w:rPr>
          <w:rFonts w:ascii="Times New Roman"/>
          <w:b/>
          <w:i w:val="false"/>
          <w:color w:val="000000"/>
        </w:rPr>
        <w:t xml:space="preserve"> 
7. Требования к допуску государственных ценных бумаг </w:t>
      </w:r>
    </w:p>
    <w:bookmarkEnd w:id="23"/>
    <w:bookmarkStart w:name="z130" w:id="24"/>
    <w:p>
      <w:pPr>
        <w:spacing w:after="0"/>
        <w:ind w:left="0"/>
        <w:jc w:val="both"/>
      </w:pPr>
      <w:r>
        <w:rPr>
          <w:rFonts w:ascii="Times New Roman"/>
          <w:b w:val="false"/>
          <w:i w:val="false"/>
          <w:color w:val="000000"/>
          <w:sz w:val="28"/>
        </w:rPr>
        <w:t>
      18. К обращению в секторе «государственные ценные бумаги» официального списка специальной торговой площадки финансового центра допускаются государственные ценные бумаги, выпущенные в соответствии с Законом о рынке и законодательством других государств:</w:t>
      </w:r>
      <w:r>
        <w:br/>
      </w:r>
      <w:r>
        <w:rPr>
          <w:rFonts w:ascii="Times New Roman"/>
          <w:b w:val="false"/>
          <w:i w:val="false"/>
          <w:color w:val="000000"/>
          <w:sz w:val="28"/>
        </w:rPr>
        <w:t>
</w:t>
      </w:r>
      <w:r>
        <w:rPr>
          <w:rFonts w:ascii="Times New Roman"/>
          <w:b w:val="false"/>
          <w:i w:val="false"/>
          <w:color w:val="000000"/>
          <w:sz w:val="28"/>
        </w:rPr>
        <w:t>
      1) учет которых осуществляется в системе учета центрального депозитария;</w:t>
      </w:r>
      <w:r>
        <w:br/>
      </w:r>
      <w:r>
        <w:rPr>
          <w:rFonts w:ascii="Times New Roman"/>
          <w:b w:val="false"/>
          <w:i w:val="false"/>
          <w:color w:val="000000"/>
          <w:sz w:val="28"/>
        </w:rPr>
        <w:t>
</w:t>
      </w:r>
      <w:r>
        <w:rPr>
          <w:rFonts w:ascii="Times New Roman"/>
          <w:b w:val="false"/>
          <w:i w:val="false"/>
          <w:color w:val="000000"/>
          <w:sz w:val="28"/>
        </w:rPr>
        <w:t>
      2) до рассмотрения вопроса о включении ценных бумаг в данный сектор официального списка кто-либо из членов фондовой биржи должен подать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 Данное требование не применяется для государственных ценных бумаг Республики Казахстан, выпущенных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К обращению на специальной торговой площадке финансового центра допускаются государственные ценные бумаги иностранных государств, которые выпущены государствами, имеющими суверенные долгосрочные кредитные рейтинговые оценки в иностранной валюте не ниже «В-» (по классификации рейтинговых агентств Standard &amp; Poor's и Fitch) или «В3» (по классификации рейтингового агентства Moody's).</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Для включения облигаций местных исполнительных органов в сектор "государственные ценные бумаги" официального списка специальной торговой площадки финансового центра и их нахождения в нем, данные ценные бумаги и их эмитент должны соответствовать требованиям, предусмотренным </w:t>
      </w:r>
      <w:r>
        <w:rPr>
          <w:rFonts w:ascii="Times New Roman"/>
          <w:b w:val="false"/>
          <w:i w:val="false"/>
          <w:color w:val="000000"/>
          <w:sz w:val="28"/>
        </w:rPr>
        <w:t xml:space="preserve">пунктом </w:t>
      </w:r>
      <w:r>
        <w:rPr>
          <w:rFonts w:ascii="Times New Roman"/>
          <w:b w:val="false"/>
          <w:i w:val="false"/>
          <w:color w:val="000000"/>
          <w:sz w:val="28"/>
        </w:rPr>
        <w:t xml:space="preserve">18 настоящих Требований. </w:t>
      </w:r>
    </w:p>
    <w:bookmarkEnd w:id="24"/>
    <w:bookmarkStart w:name="z134" w:id="25"/>
    <w:p>
      <w:pPr>
        <w:spacing w:after="0"/>
        <w:ind w:left="0"/>
        <w:jc w:val="left"/>
      </w:pPr>
      <w:r>
        <w:rPr>
          <w:rFonts w:ascii="Times New Roman"/>
          <w:b/>
          <w:i w:val="false"/>
          <w:color w:val="000000"/>
        </w:rPr>
        <w:t xml:space="preserve"> 
8. Требования к ценным бумагам, финансовым инструментам и их </w:t>
      </w:r>
      <w:r>
        <w:br/>
      </w:r>
      <w:r>
        <w:rPr>
          <w:rFonts w:ascii="Times New Roman"/>
          <w:b/>
          <w:i w:val="false"/>
          <w:color w:val="000000"/>
        </w:rPr>
        <w:t xml:space="preserve">
эмитентам, допускаемым (допущенным) к обращению в секторе </w:t>
      </w:r>
      <w:r>
        <w:br/>
      </w:r>
      <w:r>
        <w:rPr>
          <w:rFonts w:ascii="Times New Roman"/>
          <w:b/>
          <w:i w:val="false"/>
          <w:color w:val="000000"/>
        </w:rPr>
        <w:t xml:space="preserve">
"Производные ценные бумаги" </w:t>
      </w:r>
    </w:p>
    <w:bookmarkEnd w:id="25"/>
    <w:bookmarkStart w:name="z135" w:id="26"/>
    <w:p>
      <w:pPr>
        <w:spacing w:after="0"/>
        <w:ind w:left="0"/>
        <w:jc w:val="both"/>
      </w:pPr>
      <w:r>
        <w:rPr>
          <w:rFonts w:ascii="Times New Roman"/>
          <w:b w:val="false"/>
          <w:i w:val="false"/>
          <w:color w:val="000000"/>
          <w:sz w:val="28"/>
        </w:rPr>
        <w:t>
      20. Для включения производных ценных бумаг в сектор «производные ценные бумаги» официального списка специальной торговой площадки финансового центра и их нахождения в нем, данные ценные бумаги и их эмитент соответствуют требованиям установленным правилами фондовой биржи, которые подлежат согласованию с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136" w:id="27"/>
    <w:p>
      <w:pPr>
        <w:spacing w:after="0"/>
        <w:ind w:left="0"/>
        <w:jc w:val="left"/>
      </w:pPr>
      <w:r>
        <w:rPr>
          <w:rFonts w:ascii="Times New Roman"/>
          <w:b/>
          <w:i w:val="false"/>
          <w:color w:val="000000"/>
        </w:rPr>
        <w:t xml:space="preserve"> 
9. Требования к ценным бумагам, включаемым или находящимся </w:t>
      </w:r>
      <w:r>
        <w:br/>
      </w:r>
      <w:r>
        <w:rPr>
          <w:rFonts w:ascii="Times New Roman"/>
          <w:b/>
          <w:i w:val="false"/>
          <w:color w:val="000000"/>
        </w:rPr>
        <w:t xml:space="preserve">
в официальном списке специальной торговой площадки </w:t>
      </w:r>
      <w:r>
        <w:br/>
      </w:r>
      <w:r>
        <w:rPr>
          <w:rFonts w:ascii="Times New Roman"/>
          <w:b/>
          <w:i w:val="false"/>
          <w:color w:val="000000"/>
        </w:rPr>
        <w:t xml:space="preserve">
по упрощенной процедуре </w:t>
      </w:r>
    </w:p>
    <w:bookmarkEnd w:id="27"/>
    <w:bookmarkStart w:name="z137" w:id="28"/>
    <w:p>
      <w:pPr>
        <w:spacing w:after="0"/>
        <w:ind w:left="0"/>
        <w:jc w:val="both"/>
      </w:pPr>
      <w:r>
        <w:rPr>
          <w:rFonts w:ascii="Times New Roman"/>
          <w:b w:val="false"/>
          <w:i w:val="false"/>
          <w:color w:val="000000"/>
          <w:sz w:val="28"/>
        </w:rPr>
        <w:t>
      21. Для включения ценных бумаг эмитентов в официальный список специальной торговой площадки финансового центра и их нахождения в нем допускается применение упрощенной процедуры при условии соответствия ценных бумаг и их эмитента требованиям, установленным пунктом 22 настоящих Требований. Условия отнесения ценных бумаг в отдельные категории (подкатегории) секторов по упрощенной процедуре осуществляется в соответствии с правилами фондовой биржи.</w:t>
      </w:r>
      <w:r>
        <w:br/>
      </w:r>
      <w:r>
        <w:rPr>
          <w:rFonts w:ascii="Times New Roman"/>
          <w:b w:val="false"/>
          <w:i w:val="false"/>
          <w:color w:val="000000"/>
          <w:sz w:val="28"/>
        </w:rPr>
        <w:t>
</w:t>
      </w:r>
      <w:r>
        <w:rPr>
          <w:rFonts w:ascii="Times New Roman"/>
          <w:b w:val="false"/>
          <w:i w:val="false"/>
          <w:color w:val="000000"/>
          <w:sz w:val="28"/>
        </w:rPr>
        <w:t>
      22. Требования для включения в официальный список специальной торговой площадки финансового центра ценных бумаг эмитентов по упрощенной процедуре:</w:t>
      </w:r>
      <w:r>
        <w:br/>
      </w:r>
      <w:r>
        <w:rPr>
          <w:rFonts w:ascii="Times New Roman"/>
          <w:b w:val="false"/>
          <w:i w:val="false"/>
          <w:color w:val="000000"/>
          <w:sz w:val="28"/>
        </w:rPr>
        <w:t>
</w:t>
      </w:r>
      <w:r>
        <w:rPr>
          <w:rFonts w:ascii="Times New Roman"/>
          <w:b w:val="false"/>
          <w:i w:val="false"/>
          <w:color w:val="000000"/>
          <w:sz w:val="28"/>
        </w:rPr>
        <w:t>
      1) ценные бумаги включены в официальный список одной из фондовых бирж, входящих в перечень фондовых бирж, признаваемых уполномоченным органом;</w:t>
      </w:r>
      <w:r>
        <w:br/>
      </w:r>
      <w:r>
        <w:rPr>
          <w:rFonts w:ascii="Times New Roman"/>
          <w:b w:val="false"/>
          <w:i w:val="false"/>
          <w:color w:val="000000"/>
          <w:sz w:val="28"/>
        </w:rPr>
        <w:t>
</w:t>
      </w:r>
      <w:r>
        <w:rPr>
          <w:rFonts w:ascii="Times New Roman"/>
          <w:b w:val="false"/>
          <w:i w:val="false"/>
          <w:color w:val="000000"/>
          <w:sz w:val="28"/>
        </w:rPr>
        <w:t>
      2) раскрытие эмитентами информации осуществляется на официальных сайтах соответствующих фондовых бирж и в соответствии с договором о раскрытии информации, заключенным между фондовой биржей и инициатором допуска или эмитентом;</w:t>
      </w:r>
      <w:r>
        <w:br/>
      </w:r>
      <w:r>
        <w:rPr>
          <w:rFonts w:ascii="Times New Roman"/>
          <w:b w:val="false"/>
          <w:i w:val="false"/>
          <w:color w:val="000000"/>
          <w:sz w:val="28"/>
        </w:rPr>
        <w:t>
</w:t>
      </w:r>
      <w:r>
        <w:rPr>
          <w:rFonts w:ascii="Times New Roman"/>
          <w:b w:val="false"/>
          <w:i w:val="false"/>
          <w:color w:val="000000"/>
          <w:sz w:val="28"/>
        </w:rPr>
        <w:t>
      3) до рассмотрения вопроса о включении ценных бумаг в официальный список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4)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24.08.2012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
    <w:bookmarkStart w:name="z143" w:id="29"/>
    <w:p>
      <w:pPr>
        <w:spacing w:after="0"/>
        <w:ind w:left="0"/>
        <w:jc w:val="left"/>
      </w:pPr>
      <w:r>
        <w:rPr>
          <w:rFonts w:ascii="Times New Roman"/>
          <w:b/>
          <w:i w:val="false"/>
          <w:color w:val="000000"/>
        </w:rPr>
        <w:t xml:space="preserve"> 
10. Заключительные положения </w:t>
      </w:r>
    </w:p>
    <w:bookmarkEnd w:id="29"/>
    <w:bookmarkStart w:name="z144" w:id="30"/>
    <w:p>
      <w:pPr>
        <w:spacing w:after="0"/>
        <w:ind w:left="0"/>
        <w:jc w:val="both"/>
      </w:pPr>
      <w:r>
        <w:rPr>
          <w:rFonts w:ascii="Times New Roman"/>
          <w:b w:val="false"/>
          <w:i w:val="false"/>
          <w:color w:val="000000"/>
          <w:sz w:val="28"/>
        </w:rPr>
        <w:t xml:space="preserve">
      23. Правилами фондовой биржи помимо требований, изложенных в настоящих Требованиях, могут быть установлены дополнительные требования к инициаторам допуска и листинговым компаниям. </w:t>
      </w:r>
    </w:p>
    <w:bookmarkEnd w:id="30"/>
    <w:bookmarkStart w:name="z145" w:id="31"/>
    <w:p>
      <w:pPr>
        <w:spacing w:after="0"/>
        <w:ind w:left="0"/>
        <w:jc w:val="both"/>
      </w:pPr>
      <w:r>
        <w:rPr>
          <w:rFonts w:ascii="Times New Roman"/>
          <w:b w:val="false"/>
          <w:i w:val="false"/>
          <w:color w:val="000000"/>
          <w:sz w:val="28"/>
        </w:rPr>
        <w:t xml:space="preserve">
      24. Правилами фондовой биржи устанавливается порядок и сроки рассмотрения заявления о включении ценных бумаг в официальный список специальной торговой площадки финансового центра, а также процедуры исключения из официального списка, перевода из одной категории в другую.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