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ee05" w14:textId="6a9e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деятельности регионального финансового центра города Алматы от 3 апреля 2008 года N 04.2-09/78. Зарегистрирован в Министерстве юстиции Республики Казахстан 14 мая 2008 года N 5217. Утратил силу приказом Председателя Агентства Республики Казахстан по регулированию деятельности регионального финансового центра города Алматы от 20 октября 2009 года № 04.2-44/172.</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Утратил силу </w:t>
      </w:r>
      <w:r>
        <w:rPr>
          <w:rFonts w:ascii="Times New Roman"/>
          <w:b w:val="false"/>
          <w:i w:val="false"/>
          <w:color w:val="000000"/>
          <w:sz w:val="28"/>
        </w:rPr>
        <w:t>приказом</w:t>
      </w:r>
      <w:r>
        <w:rPr>
          <w:rFonts w:ascii="Times New Roman"/>
          <w:b w:val="false"/>
          <w:i/>
          <w:color w:val="800000"/>
          <w:sz w:val="28"/>
        </w:rPr>
        <w:t xml:space="preserve"> Председателя Агентства РК по регулированию деятельности регионального финансового центра города Алматы от 20.10.2009 № 04.2-44/172 (порядок введения в действие см. </w:t>
      </w:r>
      <w:r>
        <w:rPr>
          <w:rFonts w:ascii="Times New Roman"/>
          <w:b w:val="false"/>
          <w:i w:val="false"/>
          <w:color w:val="000000"/>
          <w:sz w:val="28"/>
        </w:rPr>
        <w:t>п.7</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подпунктом 9) статьи 6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региональном финансовом центре города Алматы",  </w:t>
      </w:r>
      <w:r>
        <w:rPr>
          <w:rFonts w:ascii="Times New Roman"/>
          <w:b/>
          <w:i w:val="false"/>
          <w:color w:val="000000"/>
          <w:sz w:val="28"/>
        </w:rPr>
        <w:t xml:space="preserve">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квалификационные требования к аудиторским организациям для допуска финансовых инструментов на специальную торговую площадку регионального финансового центра города Алматы (далее - Квалификационные требования).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Установить, что: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срок рассмотрения Агентством Республики Казахстан по регулированию деятельности регионального финансового центра города Алматы (далее - Агентство) документов, представленных аудиторской организацией составляет пять рабочих дней со дня представления полного пакета документов согласно Квалификационным требованиям, по результатам которого Агентством выдается заключение о соответствии аудиторской организации Квалификационным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срок действия заключения о соответствии аудиторской организации Квалификационным требованиям составляет один календарный год с даты его выдачи;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по истечении трех месяцев со дня введения в действие настоящего приказа аудиторские организации представляют в Агентство документы на соответствие квалификационным требованиям, утвержденным настоящим Приказом.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регулированию деятельности регионального финансового центра города Алматы от 8 сентября 2006 года N 9 "Об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 (зарегистрирован в Реестре государственной регистрации нормативных правовых актов Республики Казахстан от 7 октября 2006 года под N 4413, опубликован в газете "Казахстанская правда" от 24 октября 2006 г. N 235 (25206)).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Юридическому управлению Агентства принять меры по государственной регистрации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Департаменту регистрации Агентства: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трехдневный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 Министерства финансов Республики Казахстан, общественного объединения "Палата аудиторов Казахстана", профессиональной аудиторской организации "Коллегия аудиторов", акционерного общества "Казахстанская фондовая биржа" и объединения юридических лиц "Ассоциация финансистов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принять меры по официальному опубликованию настоящего приказа в средствах массовой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Контроль за исполнением настоящего приказа возложить на курирующего заместителя Председателя Агентства.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Настоящий приказ подлежит официальному опубликованию и вводится в действие с 1 июня 2008 года. </w:t>
      </w:r>
    </w:p>
    <w:p>
      <w:pPr>
        <w:spacing w:after="0"/>
        <w:ind w:left="0"/>
        <w:jc w:val="both"/>
      </w:pPr>
      <w:r>
        <w:rPr>
          <w:rFonts w:ascii="Times New Roman"/>
          <w:b w:val="false"/>
          <w:i/>
          <w:color w:val="000000"/>
          <w:sz w:val="28"/>
        </w:rPr>
        <w:t xml:space="preserve">      Председатель                               А. Арыстанов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Председатель Агентства Республики Казахстан </w:t>
      </w:r>
      <w:r>
        <w:br/>
      </w:r>
      <w:r>
        <w:rPr>
          <w:rFonts w:ascii="Times New Roman"/>
          <w:b w:val="false"/>
          <w:i w:val="false"/>
          <w:color w:val="000000"/>
          <w:sz w:val="28"/>
        </w:rPr>
        <w:t xml:space="preserve">
      по регулированию и надзору финансового рынка </w:t>
      </w:r>
      <w:r>
        <w:br/>
      </w:r>
      <w:r>
        <w:rPr>
          <w:rFonts w:ascii="Times New Roman"/>
          <w:b w:val="false"/>
          <w:i w:val="false"/>
          <w:color w:val="000000"/>
          <w:sz w:val="28"/>
        </w:rPr>
        <w:t xml:space="preserve">
      и финансовых организаций </w:t>
      </w:r>
      <w:r>
        <w:br/>
      </w:r>
      <w:r>
        <w:rPr>
          <w:rFonts w:ascii="Times New Roman"/>
          <w:b w:val="false"/>
          <w:i w:val="false"/>
          <w:color w:val="000000"/>
          <w:sz w:val="28"/>
        </w:rPr>
        <w:t xml:space="preserve">
      _______________________________ Е. Бахмутова </w:t>
      </w:r>
    </w:p>
    <w:p>
      <w:pPr>
        <w:spacing w:after="0"/>
        <w:ind w:left="0"/>
        <w:jc w:val="both"/>
      </w:pPr>
      <w:r>
        <w:rPr>
          <w:rFonts w:ascii="Times New Roman"/>
          <w:b w:val="false"/>
          <w:i w:val="false"/>
          <w:color w:val="000000"/>
          <w:sz w:val="28"/>
        </w:rPr>
        <w:t xml:space="preserve">      14 апреля 2008 года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финансов Республики Казахстан </w:t>
      </w:r>
      <w:r>
        <w:br/>
      </w:r>
      <w:r>
        <w:rPr>
          <w:rFonts w:ascii="Times New Roman"/>
          <w:b w:val="false"/>
          <w:i w:val="false"/>
          <w:color w:val="000000"/>
          <w:sz w:val="28"/>
        </w:rPr>
        <w:t xml:space="preserve">
      ______________________ Б. Жамишев </w:t>
      </w:r>
    </w:p>
    <w:p>
      <w:pPr>
        <w:spacing w:after="0"/>
        <w:ind w:left="0"/>
        <w:jc w:val="both"/>
      </w:pPr>
      <w:r>
        <w:rPr>
          <w:rFonts w:ascii="Times New Roman"/>
          <w:b w:val="false"/>
          <w:i w:val="false"/>
          <w:color w:val="000000"/>
          <w:sz w:val="28"/>
        </w:rPr>
        <w:t xml:space="preserve">      17 марта 2008 года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деятельности регионального финансового  </w:t>
      </w:r>
      <w:r>
        <w:br/>
      </w:r>
      <w:r>
        <w:rPr>
          <w:rFonts w:ascii="Times New Roman"/>
          <w:b w:val="false"/>
          <w:i w:val="false"/>
          <w:color w:val="000000"/>
          <w:sz w:val="28"/>
        </w:rPr>
        <w:t xml:space="preserve">
центра города Алматы         </w:t>
      </w:r>
      <w:r>
        <w:br/>
      </w:r>
      <w:r>
        <w:rPr>
          <w:rFonts w:ascii="Times New Roman"/>
          <w:b w:val="false"/>
          <w:i w:val="false"/>
          <w:color w:val="000000"/>
          <w:sz w:val="28"/>
        </w:rPr>
        <w:t xml:space="preserve">
от 3 апреля 2008 года N 04.2-09/78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Квалификационные требования </w:t>
      </w:r>
      <w:r>
        <w:br/>
      </w:r>
      <w:r>
        <w:rPr>
          <w:rFonts w:ascii="Times New Roman"/>
          <w:b w:val="false"/>
          <w:i w:val="false"/>
          <w:color w:val="000000"/>
          <w:sz w:val="28"/>
        </w:rPr>
        <w:t>
</w:t>
      </w:r>
      <w:r>
        <w:rPr>
          <w:rFonts w:ascii="Times New Roman"/>
          <w:b/>
          <w:i w:val="false"/>
          <w:color w:val="000080"/>
          <w:sz w:val="28"/>
        </w:rPr>
        <w:t xml:space="preserve">к аудиторским организациям для допуска финансовых инструментов на специальную торговую площадку регионального </w:t>
      </w:r>
      <w:r>
        <w:br/>
      </w:r>
      <w:r>
        <w:rPr>
          <w:rFonts w:ascii="Times New Roman"/>
          <w:b w:val="false"/>
          <w:i w:val="false"/>
          <w:color w:val="000000"/>
          <w:sz w:val="28"/>
        </w:rPr>
        <w:t>
</w:t>
      </w:r>
      <w:r>
        <w:rPr>
          <w:rFonts w:ascii="Times New Roman"/>
          <w:b/>
          <w:i w:val="false"/>
          <w:color w:val="000080"/>
          <w:sz w:val="28"/>
        </w:rPr>
        <w:t xml:space="preserve">финансового центра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Для проведения ежегодного аудита эмитента, чьи ценные бумаги предполагаются к включению или включены в официальный список специальной торговой площадки регионального финансового центра города Алматы по первой категории сектора "акций", долговые ценные бумаги с рейтинговой оценкой и долговые ценные бумаги без рейтинговой оценки первой подкатегории сектора "долговые ценные бумаги", аудиторская организация должна соответствовать следующим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наличие документа, подтверждающего членство аудиторской организации в профессиональной аудиторской организации, являющейся членом Международной федерации бухгалтеров или аккредитованной компетентным органом государства, резидентом которого является;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наличие договора страхования гражданско-правовой ответственности аудиторской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наличие положительного заключения профессиональной аудиторской организации, являющейся членом Международной федерации бухгалтеров или аккредитованной компетентным органом государства, резидентом которого является, подтверждающего: </w:t>
      </w:r>
      <w:r>
        <w:br/>
      </w:r>
      <w:r>
        <w:rPr>
          <w:rFonts w:ascii="Times New Roman"/>
          <w:b w:val="false"/>
          <w:i w:val="false"/>
          <w:color w:val="000000"/>
          <w:sz w:val="28"/>
        </w:rPr>
        <w:t xml:space="preserve">
      соответствие деятельности аудиторской организации международным стандартам аудита и заданиям по подтверждению достоверности информации; </w:t>
      </w:r>
      <w:r>
        <w:br/>
      </w:r>
      <w:r>
        <w:rPr>
          <w:rFonts w:ascii="Times New Roman"/>
          <w:b w:val="false"/>
          <w:i w:val="false"/>
          <w:color w:val="000000"/>
          <w:sz w:val="28"/>
        </w:rPr>
        <w:t xml:space="preserve">
      соблюдение аудиторской организацией Кодекса этики по результатам проведенного внешнего контроля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срок занятия аудиторской деятельностью не менее трех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наличие не менее трех специалистов, сертифицированных по международным стандартам финансовой отчетности, подтверждаемых соответствующими документами о прохождении обучения (повышения квалификации) и успешной сдаче экзаменов;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наличие не менее пятнадцати проаудированных организаций в соответствии с международными стандартами финансовой отчетности и аудита (с представлением копий аудиторских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Для проведения ежегодного аудита эмитента, чьи ценные бумаги предполагаются к включению или включены в официальный список специальной торговой площадки регионального финансового центра города Алматы по второй категории сектора "акций", долговые ценные бумаги без рейтинговой оценки второй подкатегории сектора "долговые ценные бумаги", ценные бумаги сектора "ценные бумаги инвестиционных фондов", аудиторская организация должна соответствовать следующим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наличие документа, подтверждающего членство аудиторской организации в профессиональной аудиторской организации, являющейся членом Международной федерации бухгалтеров или аккредитованной компетентным органом государства, резидентом которого является;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наличие договора страхования гражданско-правовой ответственности аудиторской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наличие положительного заключения профессиональной аудиторской организации, являющейся членом Международной федерации бухгалтеров или аккредитованной компетентным органом государства, резидентом которого является, подтверждающего: </w:t>
      </w:r>
      <w:r>
        <w:br/>
      </w:r>
      <w:r>
        <w:rPr>
          <w:rFonts w:ascii="Times New Roman"/>
          <w:b w:val="false"/>
          <w:i w:val="false"/>
          <w:color w:val="000000"/>
          <w:sz w:val="28"/>
        </w:rPr>
        <w:t xml:space="preserve">
      соответствие деятельности аудиторской организации международным стандартам аудита и заданиям по подтверждению достоверности информации; </w:t>
      </w:r>
      <w:r>
        <w:br/>
      </w:r>
      <w:r>
        <w:rPr>
          <w:rFonts w:ascii="Times New Roman"/>
          <w:b w:val="false"/>
          <w:i w:val="false"/>
          <w:color w:val="000000"/>
          <w:sz w:val="28"/>
        </w:rPr>
        <w:t xml:space="preserve">
      соблюдение аудиторской организацией Кодекса этики по результатам проведенного внешнего контроля качества;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срок занятия аудиторской деятельностью не менее трех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наличие не менее трех специалистов, сертифицированных по международным стандартам финансовой отчетности, подтверждаемых соответствующими документами о прохождении обучения (повышения квалификации) и успешной сдаче экзаменов;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наличие не менее десяти проаудированных организаций в соответствии с международными стандартами финансовой отчетности и аудита (с представлением копий аудиторских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Для проведения ежегодного аудита эмитента, чьи ценные бумаги предполагаются к включению или включены в официальный список специальной торговой площадки регионального финансового центра города Алматы по третьей категории сектора "акций" и другие виды ценных бумаг, аудиторская организация должна соответствовать следующим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наличие документа, подтверждающего членство аудиторской организации в профессиональной аудиторской организации, являющейся членом Международной федерации бухгалтеров или аккредитованной компетентным органом государства, резидентом которого является;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наличие договора страхования гражданско-правовой ответственности аудиторской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наличие положительного заключения профессиональной аудиторской организации, являющейся членом Международной федерации бухгалтеров или аккредитованной компетентным органом государства, резидентом которого является, подтверждающего соответствие деятельности аудиторской организации международным стандартам аудита;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наличие не менее двух специалистов, сертифицированных по международным стандартам финансовой отчетности, подтверждаемых соответствующими документами о прохождении обучения (повышения квалификации) и успешной сдаче экзаменов;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наличие не менее пяти проаудированных организаций в соответствии с международными стандартами финансовой отчетности и аудита (с представлением копий аудиторских отчетов).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