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e063" w14:textId="3eae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января 2008 года N 33. Зарегистрирован в Министерстве юстиции Республики Казахстан 13 февраля 2008 года N 5132.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7 января 2003 года за NN 2108, 2109, 2110 соответственно,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N 2945, от 21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3324, от 2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2005 года за N 3446, от 29 июня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 августа 2005 года за N 3763, от 30 ноября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12 декабря 2005 года за N 3972, от 9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18 января 2006 года за N 4023, от 13 февраля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2006 года за N 4095, от 1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 сентября 2006 года за N 4362, от 16 марта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27 марта 2007 года за N 4589, от 4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16 апреля 2007 года за N 4614, от 1 июня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7 июня 2007 года за N 4710, от 29 июня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7 июля 2007 года за N 4791, от 1 августа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 сентября 2007 года за N 4909)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пунктами 106, 107, 108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"106. ПОРТ MP-55L ФKZ (версия В.18.71)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107. ПОРТ MP-55B ФKZ (версия В.18.51)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108. ПОРТ DP-50 ФKZ (версия В.18.41)".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(Миятов К.И.)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