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4d04" w14:textId="1ac4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платежей в городе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февраля 2007 года N 40-9. Зарегистрировано Управлением юстиции города Уральска Западно-Казахстанской области 12 марта 2007 года N 7-1-62. Утратило силу - решением Уральского городского маслихата Западно-Казахстанской области от 23 декабря 2008 года N 13-15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Cноска. Утратило силу - Решением Уральского городского маслихата Западно-Казахстанской области от 23.12.2008 N 13-15.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491 Кодекса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(Налоговый кодекс)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15 пункта 1 статьи 6 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стоимости разовых талонов для физических и юридических лиц, осуществляющих реализацию товаров на рынках согласно приложению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ставки стоимости разовых талонов согласно перечня видов предпринимательской деятельности, осуществляемых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 Республики Казахстан согласно приложению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ставки платы за размещение наружной (визуальной) рекламы, размещаемой в полосе отвода автомобильных дорог общего пользования местного значения согласно приложению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ставки фиксированного суммарного налога для налогоплательщиков, осуществляющих деятельность в сфере игорного бизнеса за единицу объекта налогообложения согласно приложению N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ставки акциза на объекты игорного бизнеса согласно приложению N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ставки земельного налога согласно приложению N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Уральского городского маслихата от 21 декабря 2006 года N 39-14 "Об установлении ставок платежей в городе Уральске"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решение вступает в силу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по экономике, бюджету и финансам (Капанов К. Х.).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40-ой 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Уральского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Уральского городского маслихата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40-9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
стоимости разовых талонов для</w:t>
      </w:r>
      <w:r>
        <w:br/>
      </w:r>
      <w:r>
        <w:rPr>
          <w:rFonts w:ascii="Times New Roman"/>
          <w:b/>
          <w:i w:val="false"/>
          <w:color w:val="000000"/>
        </w:rPr>
        <w:t>
физических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реализацию товаров на рынках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73"/>
        <w:gridCol w:w="4453"/>
        <w:gridCol w:w="25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рынка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Специализация рынка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разового талона на один день торговли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 от месячного расчетного показателя) </w:t>
            </w:r>
          </w:p>
        </w:tc>
      </w:tr>
      <w:tr>
        <w:trPr>
          <w:trHeight w:val="10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продовольственный рынок "Мирлан»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Торговля с прилавков одного торгового места: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торговля мясом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мясопродуктами, колбасными изделиями, копченостями и рыбопродуктами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промышленными, хозяйственными, строительными товарами и товарами бытовой химии, канцтоварами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с  палаток: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промышленными, хозяйственными, строительными товарами и товарами бытовой химии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торговля оптом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с переносных столиков: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прочее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Торговля с необорудованных мест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Коврами и ковровыми изделиями, мебелью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Тканью, постельными принадлежностями, канцтоварами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Меховыми, кожаными изделиями, ювелирными изделиями из драгоценных металлов, бытовыми машинами и приборами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Видеокассетами, игрушками, посудой, парфюмерией, шторами, тюлями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Прочее, площадь торгового места составляет: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вещевой рынок 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коврами и ковровыми изделиями, мебелью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тканью, постельными принадлежностями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меховыми, кожаными изделиями, ювелирными изделиями из  драгоценных металлов, бытовыми машинами и приборами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видеокассетами, игрушками, посудой, парфюмерией, шторами, тюлями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Прочее, площадь торгового места составляет: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1х3 кв.м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3х3 кв.м.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Рынки: "Тулпар"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"Кайнар"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"Жалын"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прилавка: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промышленными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меховыми и кожаными изделиями, ювелирными изделиями из драгоценных металлов, бытовыми машинами и приборами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видеокассетами, игрушками, посудой, парфюмерией, шторами, тюлями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коврами и ковровыми изделиями, мебелью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тканью, постельными принадлежностями, канцтоварами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Рынки: "Михаил",   "Әл-Мадина"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  прилавка: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 и хозяйственными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с палатки: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промышленными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продовольственными товарами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по улице Алмазова 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промышленными товарами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Рынки: "Шебер", "Землячка", "1100 мелочей"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промышленными и хозяйственными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товарами, бывшими в употреблении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"Автомобильный"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запасными частями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запасными частями, бывшими в употреблении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Торговля автомашинами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"Детский сад"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 и хозяйственными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торговля мясом, мясопродуктами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Рынки: "Жайык", "Универсальный", "Султан"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 и хозяйственными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Торговля мясом, мясопродуктами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Рынки: "Жигули", "Оним", "Самал"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 и хозяйственными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3)мясом и мясопродуктами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Рынки: "Ел ырысы", "Рауан"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сельскохозяйственной продукцией и товарами народного потребления: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Розничная торговля мясом с одного торгового места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Оптовая торговля мясом с одной туши: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баранина, свинина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говядина, конина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с одного торгового места: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продуктами питания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овощами, фруктами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рыбопродуктами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Крытый рынок: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торговля промышленными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торговля  продовольственными товарами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Рынки: "Мерей", "Универтекс"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непродовольствен- 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непродовольствен- ными товарами, бывшими в употреблении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"Енбек"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продовольственными товарами: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прилавка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 столика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 палатки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промышленными товарами: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прилавка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 столика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 палатки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цветами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Торговля мясом, мясопродуктами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"Колос"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непродовольствен- ными товарами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"Алтын Алма"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продовольственными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промышленными товарами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площадь торгового места свыше 20 кв.м.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всех рынков 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молочными продуктами (без аренды)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Торговля махоркой, семечками в розницу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махоркой, семечками оптом с одного торгового места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Торговля цветами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Реализация лотерейных билетов (за исключением реализации в стационарных помещениях на территории рынков по договорам аренды)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Торговля скотом-живым весом, за один день торговли за одну голову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Торговля с контейнеров продовольственными и непродовольственными товарами для всех рынков, согласно емкости стандартного контейнера: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3-х тонн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свыше 3-х тонн до 5-ти тонн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свыше 5-ти до 10 тонн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свыше 10-ти тонн до 20 тонн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свыше 20 тонн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Торговля с автомашин: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тонн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тонн до 3-х тонн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3-х тонн до 5-ти тонн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5-ти тонн до 10-ти тонн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тонн и выше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Прочее, площадь торгового места составляет: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3х3 кв.м.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Торговля рыбопродуктами: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свежей рыбой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сушенной (копченой, вяленой) рыбой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Для вновь открываемых рынков (мини-рынков) ставки разовых талонов определяются в зависимости от месторасположения близлежащих рынков и их специализации.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Разовый талон взимается с физического и юридического лица за каждое занимаемое торговое место. При реконструкции (изменении) площади торгового места администрации рынков должны согласовывать с государственным учреждением "Жинак".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40-9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Решением Уральского городского маслихата Западно-Казахстанской области от 25.12.2007 </w:t>
      </w:r>
      <w:r>
        <w:rPr>
          <w:rFonts w:ascii="Times New Roman"/>
          <w:b w:val="false"/>
          <w:i w:val="false"/>
          <w:color w:val="ff0000"/>
          <w:sz w:val="28"/>
        </w:rPr>
        <w:t>N 4-9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предпринимательской деятельности,</w:t>
      </w:r>
      <w:r>
        <w:br/>
      </w:r>
      <w:r>
        <w:rPr>
          <w:rFonts w:ascii="Times New Roman"/>
          <w:b/>
          <w:i w:val="false"/>
          <w:color w:val="000000"/>
        </w:rPr>
        <w:t>
осуществляемых в соответствии со статьей 373</w:t>
      </w:r>
      <w:r>
        <w:br/>
      </w:r>
      <w:r>
        <w:rPr>
          <w:rFonts w:ascii="Times New Roman"/>
          <w:b/>
          <w:i w:val="false"/>
          <w:color w:val="000000"/>
        </w:rPr>
        <w:t>
Налогового Кодекса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493"/>
        <w:gridCol w:w="32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видов 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разовых талонов на один день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 от месячного расчетного показателя)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также посадочного материала (саженцы, рассада)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бахчевых культур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живых цветов, выращенных на дачных и придомовых участков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кормов для животных и птиц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веников, метел, лесных ягод, меда, грибов и рыбы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по обработке земельных участков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легковых  автомобилей по перевозке пассажиров (за исключением лицензируемых перевозок)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40-9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размещение наружной (визуальной) рекламы,</w:t>
      </w:r>
      <w:r>
        <w:br/>
      </w:r>
      <w:r>
        <w:rPr>
          <w:rFonts w:ascii="Times New Roman"/>
          <w:b/>
          <w:i w:val="false"/>
          <w:color w:val="000000"/>
        </w:rPr>
        <w:t>
размещаемой в полосе отвода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общего пользования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Ставка платы за размещение рекламных объектов на центральных улицах (проспект "Достык-Дружба", проспект "Евразия", улицы "Курмангазы", "Абулхаир хана", "Гагарина", "С. Датова", "Дины Нурпеисовой", "Жубана Молдагалиева" и "Жукова" (привокзальная площадь), а также в их пересечениях с другими улицами в пределах кварталов, прилегающих к ним: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3 кв. м. включительно - 0,4 месячного расчетного показателя за один квадратный метр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3 до 30 квадратных метров включительно - 0,5 месячного расчетного показателя за один кв.м.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свыше 30 кв.м. - 0,3 месячного расчетного показателя за один квадратный метр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Ставка платы за размещение рекламных объектов на других улицах города в пределах кварталов, прилегающих к ним: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3 кв.м. включительно - 0,3 месячного расчетного показателя за один квадратный метр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3 до 30 кв.м. включительно - 0,4 месячного расчетного показателя за один квадратный метр 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свыше 30 кв.м. - 0,15 месячного расчетного показателя за один квадратный метр 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размещении рекламы банковской деятельности вводится поправочный коэффициент - 1,3. При размещении рекламы местных товаропроизводителей вводится поправочный коэффициент - 0,8 к ставкам, установленным пунктами 1 и 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взимаемой платы определяется исходя из фактического срока размещения объекта рекламы. Расчет платы за рекламный объект рассматривается в суммарном выражении за каждую сторону рекламного объекта.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40-9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Cноска. Приложение 4 с изменениями, внесенными Решениями Уральского городского маслихата Западно-Казахстанской области от 30.10.2007 </w:t>
      </w:r>
      <w:r>
        <w:rPr>
          <w:rFonts w:ascii="Times New Roman"/>
          <w:b w:val="false"/>
          <w:i w:val="false"/>
          <w:color w:val="ff0000"/>
          <w:sz w:val="28"/>
        </w:rPr>
        <w:t>N 3-9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25.12.2007 </w:t>
      </w:r>
      <w:r>
        <w:rPr>
          <w:rFonts w:ascii="Times New Roman"/>
          <w:b w:val="false"/>
          <w:i w:val="false"/>
          <w:color w:val="ff0000"/>
          <w:sz w:val="28"/>
        </w:rPr>
        <w:t>N 4-9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
фиксированного суммарного налога</w:t>
      </w:r>
      <w:r>
        <w:br/>
      </w:r>
      <w:r>
        <w:rPr>
          <w:rFonts w:ascii="Times New Roman"/>
          <w:b/>
          <w:i w:val="false"/>
          <w:color w:val="000000"/>
        </w:rPr>
        <w:t>
для налогоплательщиков,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деятельность в сфере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
за единицу объекта обложения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813"/>
        <w:gridCol w:w="2653"/>
        <w:gridCol w:w="3273"/>
      </w:tblGrid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обложения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объектов обложения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Игровые автоматы без денежного выигрыша, предназначенные для проведения игры с одним игроком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игровой автомат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Игровые автоматы без денежного выигрыша, предназначенные для проведения игры с участием более одного игрока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игровой автомат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бильярдный стол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Боулинг (кегельбан)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одна игровая дорожка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тотализатора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 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Картинг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лото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  лото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Персональные компьютеры, используемые для проведения игры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компьютер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букмекерской конторы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40-9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Cноска. Приложение 5 с изменениями, внесенными Решением Уральского городского маслихата Западно-Казахстанской области от 30.10.2007 </w:t>
      </w:r>
      <w:r>
        <w:rPr>
          <w:rFonts w:ascii="Times New Roman"/>
          <w:b w:val="false"/>
          <w:i w:val="false"/>
          <w:color w:val="ff0000"/>
          <w:sz w:val="28"/>
        </w:rPr>
        <w:t>N 3-9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
акциза на объекты игорного бизнеса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93"/>
        <w:gridCol w:w="2633"/>
        <w:gridCol w:w="33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обложения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объектов обложения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акциза в месячных  расчетных показателях в год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&lt;*&gt;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букмекерской конторы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тотализатора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2007 года N 40-9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Понизить ставки земельного налога на пятьдесят процентов от базовых ставок на земли сельскохозяйственного назначения, предоставленные физическим лицам для личного домашнего (подсобного) хозяйства, садоводства и дачного строительства включая земли, занятые под постройки, и установить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площади до 0,50 га включительно - 10 тенге за 0,01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площадь, превышающую 0,50 га - 50 тенге за 0,01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земельного налога на двадцать пять процентов от базовых ставок земельного налога на земли населенных пунктов, за исключением земель, занятых жилищным фондом, в том числе строениями и сооружениями при нем, расположенных в центре города, и установить в расчете на один квадратный метр площади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- 7,24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остальной территории - 5,79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