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b9f1c" w14:textId="e9b9f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города Усть-Каменогорска на 2008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Усть-Каменогорского городского маслихата от 25 декабря 2007 года N 4/3. Зарегистрировано управлением юстиции города Усть-Каменогорска 29 декабря 2007 года за N 5-1-74. Утратило силу - в связи с истечением срока, на который было принято, на основании письма Усть-Каменогорского городского маслихата от 08.01.2009 № 04-06/3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  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Сноска. Утратило силу - в связи с истечением срока, на который было принято, на основании письма Усть-Каменогорского городского маслихата от 08.01.2009 № 04-06/3.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со статьями </w:t>
      </w:r>
      <w:r>
        <w:rPr>
          <w:rFonts w:ascii="Times New Roman"/>
          <w:b w:val="false"/>
          <w:i w:val="false"/>
          <w:color w:val="000000"/>
          <w:sz w:val="28"/>
        </w:rPr>
        <w:t xml:space="preserve">80, </w:t>
      </w:r>
      <w:r>
        <w:rPr>
          <w:rFonts w:ascii="Times New Roman"/>
          <w:b w:val="false"/>
          <w:i w:val="false"/>
          <w:color w:val="000000"/>
          <w:sz w:val="28"/>
        </w:rPr>
        <w:t xml:space="preserve">85 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6 </w:t>
      </w:r>
      <w:r>
        <w:rPr>
          <w:rFonts w:ascii="Times New Roman"/>
          <w:b w:val="false"/>
          <w:i w:val="false"/>
          <w:color w:val="000000"/>
          <w:sz w:val="28"/>
        </w:rPr>
        <w:t>Закона Республики Казахстан "О местном государственном управлении в Республике Казахстан", решением Восточно-Казахстанского областного маслихата от 14 декабря 2007 года N 3/28-IV "</w:t>
      </w:r>
      <w:r>
        <w:rPr>
          <w:rFonts w:ascii="Times New Roman"/>
          <w:b w:val="false"/>
          <w:i w:val="false"/>
          <w:color w:val="000000"/>
          <w:sz w:val="28"/>
        </w:rPr>
        <w:t>Об областном бюджете на 2008 год</w:t>
      </w:r>
      <w:r>
        <w:rPr>
          <w:rFonts w:ascii="Times New Roman"/>
          <w:b w:val="false"/>
          <w:i w:val="false"/>
          <w:color w:val="000000"/>
          <w:sz w:val="28"/>
        </w:rPr>
        <w:t xml:space="preserve">" и N 3/29-IV "Об объемах трансфертов общего характера между областным бюджетом и бюджетами городов и районов области на 2008-2010 годы", Усть-Каменогорский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 xml:space="preserve">РЕШИЛ: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города на 2008 год согласно приложению 1 в следующих объемах: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9 713 655,7 тысяч тенге, в том числе по: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налоговым поступлениям – 6 109 505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неналоговым поступлениям – 47 872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от продажи основного капитала – 898 199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трансфертов – 2 658 079,7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10 352 548,2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операционное сальдо – - 638 892,5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чистое бюджетное кредитование – 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сальдо по операциям с финансовыми активами – 207 349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дефицит (профицит) бюджета – - 846 241,5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846 241,5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Пункт 1 в новой редакции решения Усть-Каменогорского городского маслихата от 16 октября 2008 года </w:t>
      </w:r>
      <w:r>
        <w:rPr>
          <w:rFonts w:ascii="Times New Roman"/>
          <w:b w:val="false"/>
          <w:i w:val="false"/>
          <w:color w:val="000000"/>
          <w:sz w:val="28"/>
        </w:rPr>
        <w:t>N 10/5</w:t>
      </w:r>
      <w:r>
        <w:rPr>
          <w:rFonts w:ascii="Times New Roman"/>
          <w:b w:val="false"/>
          <w:i/>
          <w:color w:val="8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резерв местного исполнительного органа города Усть-Каменогорска на 2008 год в сумме 68001,3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резерв на неотложные затраты - 27000,3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чрезвычайный резерв для ликвидации чрезвычайных ситуаций природного и техногенного характера -  41 001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резерв на исполнение обязательств по решениям судов - 0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В пункт 2 внесены изменения решением Усть-Каменогорского городского маслихата от 8 февраля 2008 года  </w:t>
      </w:r>
      <w:r>
        <w:rPr>
          <w:rFonts w:ascii="Times New Roman"/>
          <w:b w:val="false"/>
          <w:i w:val="false"/>
          <w:color w:val="000000"/>
          <w:sz w:val="28"/>
        </w:rPr>
        <w:t>N 5/3</w:t>
      </w:r>
      <w:r>
        <w:rPr>
          <w:rFonts w:ascii="Times New Roman"/>
          <w:b w:val="false"/>
          <w:i/>
          <w:color w:val="800000"/>
          <w:sz w:val="28"/>
        </w:rPr>
        <w:t xml:space="preserve">, решением от 16 октября 2008 года </w:t>
      </w:r>
      <w:r>
        <w:rPr>
          <w:rFonts w:ascii="Times New Roman"/>
          <w:b w:val="false"/>
          <w:i w:val="false"/>
          <w:color w:val="000000"/>
          <w:sz w:val="28"/>
        </w:rPr>
        <w:t>N 10/5</w:t>
      </w:r>
      <w:r>
        <w:rPr>
          <w:rFonts w:ascii="Times New Roman"/>
          <w:b w:val="false"/>
          <w:i/>
          <w:color w:val="8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Объем бюджетных изъятий из бюджета города Усть-Каменогорска в областной бюджет - 0.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Зачисление доходов в городской бюджет производить по нормативам распределения доходов,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сессии Восточно-Казахстанского областного маслихата от 1 июля 2008 года N 7/87-IV "О внесении изменений и дополнений в решение от 14 декабря 2007 года N 3/28-IV "Об областном бюджете на 2008 год":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индивидуальный подоходный налог с доходов, облагаемых у источника выплаты - 15,4 %;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социальный налог - 15,4 %.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Пункт 4 в новой редакции решения Усть-Каменогорского городского маслихата от 10 июля 2008 года </w:t>
      </w:r>
      <w:r>
        <w:rPr>
          <w:rFonts w:ascii="Times New Roman"/>
          <w:b w:val="false"/>
          <w:i w:val="false"/>
          <w:color w:val="000000"/>
          <w:sz w:val="28"/>
        </w:rPr>
        <w:t>N 8/3</w:t>
      </w:r>
      <w:r>
        <w:rPr>
          <w:rFonts w:ascii="Times New Roman"/>
          <w:b w:val="false"/>
          <w:i/>
          <w:color w:val="8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Предусмотреть в расходах городского бюджета затраты: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компенсацию пенсионерам, получающим пенсию до 19 000 тенге, за проезд на городском транспорте в период дачного сезона с 15 мая по 15 октября, в размере 700 тенге в месяц;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ежемесячное возмещение расходов транспортным организациям в сумме 80 000 тысяч тенге за льготный проезд в городском общественном транспорте следующих категорий граждан: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пенсионеров, родившихся с 1 января 1938 года по 1 января 1945 года (мужчины), с 1 января 1938 года по 1 января 1950 года (женщины), в размере 20 тенге из расчета 20 поездок в месяц в период с 1 мая по 31 октября 2008 года в сумме 63 000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инвалидов I, II групп непенсионного возраста - получателей государственного социального пособия по инвалидности, в размере 40 тенге из расчета 20 поездок в месяц в период с 1 мая по 31 декабря 2008 года в сумме 13 000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инвалидов III группы непенсионного возраста - получателей государственного социального пособия по инвалидности, в размере 20 тенге из расчета 20 поездок в месяц в период с 1 мая по 31 декабря 2008 года в сумме 4 000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компенсацию Почетным гражданам города Усть-Каменогорска из расчета 1,4 месячного расчетного показателя в сумме 642 тысячи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В пункт 5 внесены изменения решением Усть-Каменогорского городского маслихата от 17 апреля 2008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6/6, </w:t>
      </w:r>
      <w:r>
        <w:rPr>
          <w:rFonts w:ascii="Times New Roman"/>
          <w:b w:val="false"/>
          <w:i/>
          <w:color w:val="800000"/>
          <w:sz w:val="28"/>
        </w:rPr>
        <w:t xml:space="preserve">решением от 16 октября 2008 года </w:t>
      </w:r>
      <w:r>
        <w:rPr>
          <w:rFonts w:ascii="Times New Roman"/>
          <w:b w:val="false"/>
          <w:i w:val="false"/>
          <w:color w:val="000000"/>
          <w:sz w:val="28"/>
        </w:rPr>
        <w:t>N 10/5</w:t>
      </w:r>
      <w:r>
        <w:rPr>
          <w:rFonts w:ascii="Times New Roman"/>
          <w:b w:val="false"/>
          <w:i/>
          <w:color w:val="8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перечень бюджетных программ развития городского бюджета на 2008 год с разделением на бюджетные программы, направленные на реализацию бюджетных инвестиционных проектов (программ) и формирование или увеличение уставного капитала юридических лиц, согласно приложению 2.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перечень местных бюджетных программ, не подлежащих секвестру в процессе исполнения бюджета города Усть-Каменогорска на 2008 год, согласно приложению 3.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перечень бюджетных программ аппарата акима Меновновского сельского округа согласно приложению 4.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Настоящее решение вводится в действие с 1 января 2008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сессии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городского маслихата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городского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декабря 2007 года N 4/3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Сноска. Приложение 1 в новой редакции решения Усть-Каменогорского городского маслихата от 16 октября 2008 года </w:t>
      </w:r>
      <w:r>
        <w:rPr>
          <w:rFonts w:ascii="Times New Roman"/>
          <w:b w:val="false"/>
          <w:i w:val="false"/>
          <w:color w:val="000000"/>
          <w:sz w:val="28"/>
        </w:rPr>
        <w:t>N 10/5</w:t>
      </w:r>
      <w:r>
        <w:rPr>
          <w:rFonts w:ascii="Times New Roman"/>
          <w:b w:val="false"/>
          <w:i/>
          <w:color w:val="8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города Усть-Каменогорска на 2008 год </w:t>
      </w: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3"/>
        <w:gridCol w:w="843"/>
        <w:gridCol w:w="843"/>
        <w:gridCol w:w="5443"/>
        <w:gridCol w:w="2688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тысяч тенге </w:t>
            </w:r>
          </w:p>
        </w:tc>
      </w:tr>
      <w:tr>
        <w:trPr>
          <w:trHeight w:val="34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  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I. ДОХОДЫ 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9 713 655,7 </w:t>
            </w:r>
          </w:p>
        </w:tc>
      </w:tr>
      <w:tr>
        <w:trPr>
          <w:trHeight w:val="3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Налоговые поступления 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6 109 505 </w:t>
            </w:r>
          </w:p>
        </w:tc>
      </w:tr>
      <w:tr>
        <w:trPr>
          <w:trHeight w:val="3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1 778 485 </w:t>
            </w:r>
          </w:p>
        </w:tc>
      </w:tr>
      <w:tr>
        <w:trPr>
          <w:trHeight w:val="3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1 778 485 </w:t>
            </w:r>
          </w:p>
        </w:tc>
      </w:tr>
      <w:tr>
        <w:trPr>
          <w:trHeight w:val="3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1 237 962 </w:t>
            </w:r>
          </w:p>
        </w:tc>
      </w:tr>
      <w:tr>
        <w:trPr>
          <w:trHeight w:val="3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1 237 962 </w:t>
            </w:r>
          </w:p>
        </w:tc>
      </w:tr>
      <w:tr>
        <w:trPr>
          <w:trHeight w:val="3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Налоги на собственность 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2 333 546 </w:t>
            </w:r>
          </w:p>
        </w:tc>
      </w:tr>
      <w:tr>
        <w:trPr>
          <w:trHeight w:val="3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Налоги на имущество 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1 406 621 </w:t>
            </w:r>
          </w:p>
        </w:tc>
      </w:tr>
      <w:tr>
        <w:trPr>
          <w:trHeight w:val="3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Земельный налог 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500 034 </w:t>
            </w:r>
          </w:p>
        </w:tc>
      </w:tr>
      <w:tr>
        <w:trPr>
          <w:trHeight w:val="3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426 635 </w:t>
            </w:r>
          </w:p>
        </w:tc>
      </w:tr>
      <w:tr>
        <w:trPr>
          <w:trHeight w:val="3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Единый земельный налог 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</w:tr>
      <w:tr>
        <w:trPr>
          <w:trHeight w:val="3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налоги на товары, работы и услуги 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554 735 </w:t>
            </w:r>
          </w:p>
        </w:tc>
      </w:tr>
      <w:tr>
        <w:trPr>
          <w:trHeight w:val="27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Акцизы 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268 010 </w:t>
            </w:r>
          </w:p>
        </w:tc>
      </w:tr>
      <w:tr>
        <w:trPr>
          <w:trHeight w:val="34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 использование природных и других ресурсов 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115 700 </w:t>
            </w:r>
          </w:p>
        </w:tc>
      </w:tr>
      <w:tr>
        <w:trPr>
          <w:trHeight w:val="52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171 025 </w:t>
            </w:r>
          </w:p>
        </w:tc>
      </w:tr>
      <w:tr>
        <w:trPr>
          <w:trHeight w:val="82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204 777 </w:t>
            </w:r>
          </w:p>
        </w:tc>
      </w:tr>
      <w:tr>
        <w:trPr>
          <w:trHeight w:val="3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204 777 </w:t>
            </w:r>
          </w:p>
        </w:tc>
      </w:tr>
      <w:tr>
        <w:trPr>
          <w:trHeight w:val="3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Неналоговые поступления 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47 872 </w:t>
            </w:r>
          </w:p>
        </w:tc>
      </w:tr>
      <w:tr>
        <w:trPr>
          <w:trHeight w:val="3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государственной собственности 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21 570 </w:t>
            </w:r>
          </w:p>
        </w:tc>
      </w:tr>
      <w:tr>
        <w:trPr>
          <w:trHeight w:val="34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части чистого дохода государственных предприятий 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1 887 </w:t>
            </w:r>
          </w:p>
        </w:tc>
      </w:tr>
      <w:tr>
        <w:trPr>
          <w:trHeight w:val="51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Дивиденды на государственные пакеты акций, находящиеся в государственной собственности 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1 708 </w:t>
            </w:r>
          </w:p>
        </w:tc>
      </w:tr>
      <w:tr>
        <w:trPr>
          <w:trHeight w:val="52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имущества, находящегося в государственной собственности 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17 975 </w:t>
            </w:r>
          </w:p>
        </w:tc>
      </w:tr>
      <w:tr>
        <w:trPr>
          <w:trHeight w:val="66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реализации товаров (работ, услуг) государственными учреждениями, финансируемыми из государственного бюджета 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4 500 </w:t>
            </w:r>
          </w:p>
        </w:tc>
      </w:tr>
      <w:tr>
        <w:trPr>
          <w:trHeight w:val="73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реализации товаров (работ, услуг) государственными учреждениями, финансируемыми из государственного бюджета 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4 500 </w:t>
            </w:r>
          </w:p>
        </w:tc>
      </w:tr>
      <w:tr>
        <w:trPr>
          <w:trHeight w:val="84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денег от проведения государственных закупок, организуемых государственными учреждениями, финансируемыми из государственного бюджета 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</w:t>
            </w:r>
          </w:p>
        </w:tc>
      </w:tr>
      <w:tr>
        <w:trPr>
          <w:trHeight w:val="82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денег от проведения государственных закупок, организуемых государственными учреждениями, финансируемыми из государственного бюджета 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</w:t>
            </w:r>
          </w:p>
        </w:tc>
      </w:tr>
      <w:tr>
        <w:trPr>
          <w:trHeight w:val="106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2 790 </w:t>
            </w:r>
          </w:p>
        </w:tc>
      </w:tr>
      <w:tr>
        <w:trPr>
          <w:trHeight w:val="130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2 790 </w:t>
            </w:r>
          </w:p>
        </w:tc>
      </w:tr>
      <w:tr>
        <w:trPr>
          <w:trHeight w:val="3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18 926 </w:t>
            </w:r>
          </w:p>
        </w:tc>
      </w:tr>
      <w:tr>
        <w:trPr>
          <w:trHeight w:val="3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18 926 </w:t>
            </w:r>
          </w:p>
        </w:tc>
      </w:tr>
      <w:tr>
        <w:trPr>
          <w:trHeight w:val="3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основного капитала 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898 199 </w:t>
            </w:r>
          </w:p>
        </w:tc>
      </w:tr>
      <w:tr>
        <w:trPr>
          <w:trHeight w:val="51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государственного имущества, закрепленного за государственными учреждениями 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289 877 </w:t>
            </w:r>
          </w:p>
        </w:tc>
      </w:tr>
      <w:tr>
        <w:trPr>
          <w:trHeight w:val="51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государственного имущества, закрепленного за государственными учреждениями 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289 877 </w:t>
            </w:r>
          </w:p>
        </w:tc>
      </w:tr>
      <w:tr>
        <w:trPr>
          <w:trHeight w:val="3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и нематериальных активов 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608 322 </w:t>
            </w:r>
          </w:p>
        </w:tc>
      </w:tr>
      <w:tr>
        <w:trPr>
          <w:trHeight w:val="28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607 122 </w:t>
            </w:r>
          </w:p>
        </w:tc>
      </w:tr>
      <w:tr>
        <w:trPr>
          <w:trHeight w:val="28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нематериальных активов 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1 200 </w:t>
            </w:r>
          </w:p>
        </w:tc>
      </w:tr>
      <w:tr>
        <w:trPr>
          <w:trHeight w:val="3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2 658 079,7 </w:t>
            </w:r>
          </w:p>
        </w:tc>
      </w:tr>
      <w:tr>
        <w:trPr>
          <w:trHeight w:val="3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вышестоящих органов государственного управления 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2 658 079,7 </w:t>
            </w:r>
          </w:p>
        </w:tc>
      </w:tr>
      <w:tr>
        <w:trPr>
          <w:trHeight w:val="30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областного бюджета 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2 658 079,7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3"/>
        <w:gridCol w:w="843"/>
        <w:gridCol w:w="843"/>
        <w:gridCol w:w="5423"/>
        <w:gridCol w:w="2708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2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тысяч тенге </w:t>
            </w:r>
          </w:p>
        </w:tc>
      </w:tr>
      <w:tr>
        <w:trPr>
          <w:trHeight w:val="25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II. ЗАТРАТЫ 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10 352 548,2 </w:t>
            </w:r>
          </w:p>
        </w:tc>
      </w:tr>
      <w:tr>
        <w:trPr>
          <w:trHeight w:val="3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323 346 </w:t>
            </w:r>
          </w:p>
        </w:tc>
      </w:tr>
      <w:tr>
        <w:trPr>
          <w:trHeight w:val="25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маслихата района (города областного значения) 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19 701 </w:t>
            </w:r>
          </w:p>
        </w:tc>
      </w:tr>
      <w:tr>
        <w:trPr>
          <w:trHeight w:val="51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маслихата района (города областного значения) 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19 701 </w:t>
            </w:r>
          </w:p>
        </w:tc>
      </w:tr>
      <w:tr>
        <w:trPr>
          <w:trHeight w:val="30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(города областного значения) 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236 871 </w:t>
            </w:r>
          </w:p>
        </w:tc>
      </w:tr>
      <w:tr>
        <w:trPr>
          <w:trHeight w:val="3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акима района (города областного значения) 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225 421 </w:t>
            </w:r>
          </w:p>
        </w:tc>
      </w:tr>
      <w:tr>
        <w:trPr>
          <w:trHeight w:val="27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Обучение государственных служащих компьютерной грамотности 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11 450 </w:t>
            </w:r>
          </w:p>
        </w:tc>
      </w:tr>
      <w:tr>
        <w:trPr>
          <w:trHeight w:val="55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9 444 </w:t>
            </w:r>
          </w:p>
        </w:tc>
      </w:tr>
      <w:tr>
        <w:trPr>
          <w:trHeight w:val="54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Функционирование аппарата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9 444 </w:t>
            </w:r>
          </w:p>
        </w:tc>
      </w:tr>
      <w:tr>
        <w:trPr>
          <w:trHeight w:val="3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района (города областного значения) 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38 338 </w:t>
            </w:r>
          </w:p>
        </w:tc>
      </w:tr>
      <w:tr>
        <w:trPr>
          <w:trHeight w:val="34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финансов 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24 424 </w:t>
            </w:r>
          </w:p>
        </w:tc>
      </w:tr>
      <w:tr>
        <w:trPr>
          <w:trHeight w:val="25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оценки имущества в целях налогообложения 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1 500 </w:t>
            </w:r>
          </w:p>
        </w:tc>
      </w:tr>
      <w:tr>
        <w:trPr>
          <w:trHeight w:val="57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работы по выдаче разовых талонов и обеспечение полноты сбора сумм от реализации разовых талонов 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12 414 </w:t>
            </w:r>
          </w:p>
        </w:tc>
      </w:tr>
      <w:tr>
        <w:trPr>
          <w:trHeight w:val="54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453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бюджетного планирования района (города областного значения) 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18 992 </w:t>
            </w:r>
          </w:p>
        </w:tc>
      </w:tr>
      <w:tr>
        <w:trPr>
          <w:trHeight w:val="55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экономики и бюджетного планирования 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18 992 </w:t>
            </w:r>
          </w:p>
        </w:tc>
      </w:tr>
      <w:tr>
        <w:trPr>
          <w:trHeight w:val="28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Оборона 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26 388 </w:t>
            </w:r>
          </w:p>
        </w:tc>
      </w:tr>
      <w:tr>
        <w:trPr>
          <w:trHeight w:val="3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(города областного значения) 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26 388 </w:t>
            </w:r>
          </w:p>
        </w:tc>
      </w:tr>
      <w:tr>
        <w:trPr>
          <w:trHeight w:val="3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в рамках исполнения всеобщей воинской обязанности 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26 388 </w:t>
            </w:r>
          </w:p>
        </w:tc>
      </w:tr>
      <w:tr>
        <w:trPr>
          <w:trHeight w:val="58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Общественный порядок, безопасность, правовая, судебная, уголовно-исполнительная деятельность 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28 030 </w:t>
            </w:r>
          </w:p>
        </w:tc>
      </w:tr>
      <w:tr>
        <w:trPr>
          <w:trHeight w:val="52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28 030 </w:t>
            </w:r>
          </w:p>
        </w:tc>
      </w:tr>
      <w:tr>
        <w:trPr>
          <w:trHeight w:val="54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Эксплуатация оборудования и средств по регулированию дорожного движения в населенных пунктах 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28 030 </w:t>
            </w:r>
          </w:p>
        </w:tc>
      </w:tr>
      <w:tr>
        <w:trPr>
          <w:trHeight w:val="27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3 673 846 </w:t>
            </w:r>
          </w:p>
        </w:tc>
      </w:tr>
      <w:tr>
        <w:trPr>
          <w:trHeight w:val="3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3 594 332 </w:t>
            </w:r>
          </w:p>
        </w:tc>
      </w:tr>
      <w:tr>
        <w:trPr>
          <w:trHeight w:val="27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образования 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14 392 </w:t>
            </w:r>
          </w:p>
        </w:tc>
      </w:tr>
      <w:tr>
        <w:trPr>
          <w:trHeight w:val="25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2 644 559 </w:t>
            </w:r>
          </w:p>
        </w:tc>
      </w:tr>
      <w:tr>
        <w:trPr>
          <w:trHeight w:val="54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ff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ff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образования в государственных учреждениях образования района (города областного значения) 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20 008 </w:t>
            </w:r>
          </w:p>
        </w:tc>
      </w:tr>
      <w:tr>
        <w:trPr>
          <w:trHeight w:val="84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доставка учебников, учебно-методических комплексов для государственных учреждений образования района (города областного значения) 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69 379 </w:t>
            </w:r>
          </w:p>
        </w:tc>
      </w:tr>
      <w:tr>
        <w:trPr>
          <w:trHeight w:val="27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207 370 </w:t>
            </w:r>
          </w:p>
        </w:tc>
      </w:tr>
      <w:tr>
        <w:trPr>
          <w:trHeight w:val="54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организаций дошкольного воспитания и обучения 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408 063 </w:t>
            </w:r>
          </w:p>
        </w:tc>
      </w:tr>
      <w:tr>
        <w:trPr>
          <w:trHeight w:val="51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Внедрение системы интерактивного обучения в государственной системе начального, основного среднего и общего среднего образования 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219 261 </w:t>
            </w:r>
          </w:p>
        </w:tc>
      </w:tr>
      <w:tr>
        <w:trPr>
          <w:trHeight w:val="3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человеческого капитала в рамках электронного правительства 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11 300 </w:t>
            </w:r>
          </w:p>
        </w:tc>
      </w:tr>
      <w:tr>
        <w:trPr>
          <w:trHeight w:val="3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79 514 </w:t>
            </w:r>
          </w:p>
        </w:tc>
      </w:tr>
      <w:tr>
        <w:trPr>
          <w:trHeight w:val="25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обьектов образования 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79 514 </w:t>
            </w:r>
          </w:p>
        </w:tc>
      </w:tr>
      <w:tr>
        <w:trPr>
          <w:trHeight w:val="3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577 455 </w:t>
            </w:r>
          </w:p>
        </w:tc>
      </w:tr>
      <w:tr>
        <w:trPr>
          <w:trHeight w:val="51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451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занятости и социальных программ района (города областного значения) 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577 455 </w:t>
            </w:r>
          </w:p>
        </w:tc>
      </w:tr>
      <w:tr>
        <w:trPr>
          <w:trHeight w:val="30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занятости и социальных программ 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71 326 </w:t>
            </w:r>
          </w:p>
        </w:tc>
      </w:tr>
      <w:tr>
        <w:trPr>
          <w:trHeight w:val="30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занятости 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74 815 </w:t>
            </w:r>
          </w:p>
        </w:tc>
      </w:tr>
      <w:tr>
        <w:trPr>
          <w:trHeight w:val="28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адресная социальная помощь 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7 894 </w:t>
            </w:r>
          </w:p>
        </w:tc>
      </w:tr>
      <w:tr>
        <w:trPr>
          <w:trHeight w:val="30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Жилищная помощь 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38 687 </w:t>
            </w:r>
          </w:p>
        </w:tc>
      </w:tr>
      <w:tr>
        <w:trPr>
          <w:trHeight w:val="58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отдельным категориям нуждающихся граждан по решениям местных представительных органов 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271 317 </w:t>
            </w:r>
          </w:p>
        </w:tc>
      </w:tr>
      <w:tr>
        <w:trPr>
          <w:trHeight w:val="55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Материальное обеспечение детей-инвалидов, воспитывающихся и обучающихся на дому 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12 645 </w:t>
            </w:r>
          </w:p>
        </w:tc>
      </w:tr>
      <w:tr>
        <w:trPr>
          <w:trHeight w:val="55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услуг по зачислению, выплате и доставке пособий и других социальных выплат 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1 145 </w:t>
            </w:r>
          </w:p>
        </w:tc>
      </w:tr>
      <w:tr>
        <w:trPr>
          <w:trHeight w:val="30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адаптация лиц, не имеющих определенного местожительства 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21 034 </w:t>
            </w:r>
          </w:p>
        </w:tc>
      </w:tr>
      <w:tr>
        <w:trPr>
          <w:trHeight w:val="34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социальной помощи нуждающимся гражданам на дому 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58 880 </w:t>
            </w:r>
          </w:p>
        </w:tc>
      </w:tr>
      <w:tr>
        <w:trPr>
          <w:trHeight w:val="28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пособия на детей до 18 лет 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4 680 </w:t>
            </w:r>
          </w:p>
        </w:tc>
      </w:tr>
      <w:tr>
        <w:trPr>
          <w:trHeight w:val="109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 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15 032 </w:t>
            </w:r>
          </w:p>
        </w:tc>
      </w:tr>
      <w:tr>
        <w:trPr>
          <w:trHeight w:val="30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3 700 503 </w:t>
            </w:r>
          </w:p>
        </w:tc>
      </w:tr>
      <w:tr>
        <w:trPr>
          <w:trHeight w:val="57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967 705 </w:t>
            </w:r>
          </w:p>
        </w:tc>
      </w:tr>
      <w:tr>
        <w:trPr>
          <w:trHeight w:val="3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сохранения государственного жилищного фонда 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28 788 </w:t>
            </w:r>
          </w:p>
        </w:tc>
      </w:tr>
      <w:tr>
        <w:trPr>
          <w:trHeight w:val="3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жильем отдельных категорий граждан 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116 046 </w:t>
            </w:r>
          </w:p>
        </w:tc>
      </w:tr>
      <w:tr>
        <w:trPr>
          <w:trHeight w:val="3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Функционирование системы водоснабжения и водоотведения 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96 224 </w:t>
            </w:r>
          </w:p>
        </w:tc>
      </w:tr>
      <w:tr>
        <w:trPr>
          <w:trHeight w:val="3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Освещение улиц в населенных пунктах 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223 582 </w:t>
            </w:r>
          </w:p>
        </w:tc>
      </w:tr>
      <w:tr>
        <w:trPr>
          <w:trHeight w:val="3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санитарии населенных пунктов 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226 460 </w:t>
            </w:r>
          </w:p>
        </w:tc>
      </w:tr>
      <w:tr>
        <w:trPr>
          <w:trHeight w:val="3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мест захоронений и захоронение безродных 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18 291 </w:t>
            </w:r>
          </w:p>
        </w:tc>
      </w:tr>
      <w:tr>
        <w:trPr>
          <w:trHeight w:val="3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и озеленение населенных пунктов 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258 314 </w:t>
            </w:r>
          </w:p>
        </w:tc>
      </w:tr>
      <w:tr>
        <w:trPr>
          <w:trHeight w:val="3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ff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2 732 798 </w:t>
            </w:r>
          </w:p>
        </w:tc>
      </w:tr>
      <w:tr>
        <w:trPr>
          <w:trHeight w:val="25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ff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жилья 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1 083 372 </w:t>
            </w:r>
          </w:p>
        </w:tc>
      </w:tr>
      <w:tr>
        <w:trPr>
          <w:trHeight w:val="51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ff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 обустройство инженерно-коммуникационной инфраструктуры 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1 212 195 </w:t>
            </w:r>
          </w:p>
        </w:tc>
      </w:tr>
      <w:tr>
        <w:trPr>
          <w:trHeight w:val="25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ff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коммунального хозяйства 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254 722 </w:t>
            </w:r>
          </w:p>
        </w:tc>
      </w:tr>
      <w:tr>
        <w:trPr>
          <w:trHeight w:val="30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ff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16 525 </w:t>
            </w:r>
          </w:p>
        </w:tc>
      </w:tr>
      <w:tr>
        <w:trPr>
          <w:trHeight w:val="25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ff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благоустройства 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165 984 </w:t>
            </w:r>
          </w:p>
        </w:tc>
      </w:tr>
      <w:tr>
        <w:trPr>
          <w:trHeight w:val="3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Культура, спорт, туризм и информационное пространство 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601 600 </w:t>
            </w:r>
          </w:p>
        </w:tc>
      </w:tr>
      <w:tr>
        <w:trPr>
          <w:trHeight w:val="58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4 560 </w:t>
            </w:r>
          </w:p>
        </w:tc>
      </w:tr>
      <w:tr>
        <w:trPr>
          <w:trHeight w:val="3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работы на местном уровне 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4 560 </w:t>
            </w:r>
          </w:p>
        </w:tc>
      </w:tr>
      <w:tr>
        <w:trPr>
          <w:trHeight w:val="3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культуры и развития языков района (города областного значения) 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169 766 </w:t>
            </w:r>
          </w:p>
        </w:tc>
      </w:tr>
      <w:tr>
        <w:trPr>
          <w:trHeight w:val="34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культуры и развития языков 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10 696 </w:t>
            </w:r>
          </w:p>
        </w:tc>
      </w:tr>
      <w:tr>
        <w:trPr>
          <w:trHeight w:val="28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работы 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90 908 </w:t>
            </w:r>
          </w:p>
        </w:tc>
      </w:tr>
      <w:tr>
        <w:trPr>
          <w:trHeight w:val="28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Функционирование районных (городских) библиотек 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60 461 </w:t>
            </w:r>
          </w:p>
        </w:tc>
      </w:tr>
      <w:tr>
        <w:trPr>
          <w:trHeight w:val="28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государственного языка и других языков народов Казахстана 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7 701 </w:t>
            </w:r>
          </w:p>
        </w:tc>
      </w:tr>
      <w:tr>
        <w:trPr>
          <w:trHeight w:val="28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внутренней политики района (города областного значения) 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48 003 </w:t>
            </w:r>
          </w:p>
        </w:tc>
      </w:tr>
      <w:tr>
        <w:trPr>
          <w:trHeight w:val="28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внутренней политики 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11 717 </w:t>
            </w:r>
          </w:p>
        </w:tc>
      </w:tr>
      <w:tr>
        <w:trPr>
          <w:trHeight w:val="57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государственной информационной политики через средства массовой информации 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24 200 </w:t>
            </w:r>
          </w:p>
        </w:tc>
      </w:tr>
      <w:tr>
        <w:trPr>
          <w:trHeight w:val="28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региональных программ в сфере молодежной политики 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12 086 </w:t>
            </w:r>
          </w:p>
        </w:tc>
      </w:tr>
      <w:tr>
        <w:trPr>
          <w:trHeight w:val="57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физической культуры и спорта района (города областного значения) 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369 271 </w:t>
            </w:r>
          </w:p>
        </w:tc>
      </w:tr>
      <w:tr>
        <w:trPr>
          <w:trHeight w:val="3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физической культуры и спорта 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7 531 </w:t>
            </w:r>
          </w:p>
        </w:tc>
      </w:tr>
      <w:tr>
        <w:trPr>
          <w:trHeight w:val="30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2 860 </w:t>
            </w:r>
          </w:p>
        </w:tc>
      </w:tr>
      <w:tr>
        <w:trPr>
          <w:trHeight w:val="54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спортивных соревнований на районном (города областного значения ) уровне 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11 788 </w:t>
            </w:r>
          </w:p>
        </w:tc>
      </w:tr>
      <w:tr>
        <w:trPr>
          <w:trHeight w:val="81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и участие членов  сборных команд района (города областного значения) по различным видам спорта на областных спортивных соревнованиях 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347 092 </w:t>
            </w:r>
          </w:p>
        </w:tc>
      </w:tr>
      <w:tr>
        <w:trPr>
          <w:trHeight w:val="30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</w:tr>
      <w:tr>
        <w:trPr>
          <w:trHeight w:val="30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культуры 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</w:tr>
      <w:tr>
        <w:trPr>
          <w:trHeight w:val="79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Сельское, водное, лесное, рыбное хозяйство, особоохраняемые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43 589 </w:t>
            </w:r>
          </w:p>
        </w:tc>
      </w:tr>
      <w:tr>
        <w:trPr>
          <w:trHeight w:val="3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462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района (города областного значения) 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5 537 </w:t>
            </w:r>
          </w:p>
        </w:tc>
      </w:tr>
      <w:tr>
        <w:trPr>
          <w:trHeight w:val="28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сельского хозяйства 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5 537 </w:t>
            </w:r>
          </w:p>
        </w:tc>
      </w:tr>
      <w:tr>
        <w:trPr>
          <w:trHeight w:val="30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463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земельных отношений района (города областного значения) 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38 052 </w:t>
            </w:r>
          </w:p>
        </w:tc>
      </w:tr>
      <w:tr>
        <w:trPr>
          <w:trHeight w:val="30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земельных отношений 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20 052 </w:t>
            </w:r>
          </w:p>
        </w:tc>
      </w:tr>
      <w:tr>
        <w:trPr>
          <w:trHeight w:val="3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работ по зонированию земель 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18 000 </w:t>
            </w:r>
          </w:p>
        </w:tc>
      </w:tr>
      <w:tr>
        <w:trPr>
          <w:trHeight w:val="57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Промышленность, архитектурная, градостроительная и строительная деятельность 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66 687 </w:t>
            </w:r>
          </w:p>
        </w:tc>
      </w:tr>
      <w:tr>
        <w:trPr>
          <w:trHeight w:val="34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14 698 </w:t>
            </w:r>
          </w:p>
        </w:tc>
      </w:tr>
      <w:tr>
        <w:trPr>
          <w:trHeight w:val="30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строительства 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14 698 </w:t>
            </w:r>
          </w:p>
        </w:tc>
      </w:tr>
      <w:tr>
        <w:trPr>
          <w:trHeight w:val="51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468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архитектуры и градостроительства района (города областного значения) 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51 989 </w:t>
            </w:r>
          </w:p>
        </w:tc>
      </w:tr>
      <w:tr>
        <w:trPr>
          <w:trHeight w:val="3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архитектуры и градостроительства 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21 289 </w:t>
            </w:r>
          </w:p>
        </w:tc>
      </w:tr>
      <w:tr>
        <w:trPr>
          <w:trHeight w:val="76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 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30 700 </w:t>
            </w:r>
          </w:p>
        </w:tc>
      </w:tr>
      <w:tr>
        <w:trPr>
          <w:trHeight w:val="30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 и коммуникации 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1 166 483,7 </w:t>
            </w:r>
          </w:p>
        </w:tc>
      </w:tr>
      <w:tr>
        <w:trPr>
          <w:trHeight w:val="55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1 166 483,7 </w:t>
            </w:r>
          </w:p>
        </w:tc>
      </w:tr>
      <w:tr>
        <w:trPr>
          <w:trHeight w:val="3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ff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ff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транспортной инфраструктуры 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56 546,7 </w:t>
            </w:r>
          </w:p>
        </w:tc>
      </w:tr>
      <w:tr>
        <w:trPr>
          <w:trHeight w:val="3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023 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970 937 </w:t>
            </w:r>
          </w:p>
        </w:tc>
      </w:tr>
      <w:tr>
        <w:trPr>
          <w:trHeight w:val="54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внутрипоселковых (внутригородских) внутрирайонных общественных пассажирских перевозок 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139 000 </w:t>
            </w:r>
          </w:p>
        </w:tc>
      </w:tr>
      <w:tr>
        <w:trPr>
          <w:trHeight w:val="3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140 555,3 </w:t>
            </w:r>
          </w:p>
        </w:tc>
      </w:tr>
      <w:tr>
        <w:trPr>
          <w:trHeight w:val="3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469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предпринимательства района (города областного значения) 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9 077 </w:t>
            </w:r>
          </w:p>
        </w:tc>
      </w:tr>
      <w:tr>
        <w:trPr>
          <w:trHeight w:val="30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предпринимательства 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7 457 </w:t>
            </w:r>
          </w:p>
        </w:tc>
      </w:tr>
      <w:tr>
        <w:trPr>
          <w:trHeight w:val="30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предпринимательской деятельности 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1 620 </w:t>
            </w:r>
          </w:p>
        </w:tc>
      </w:tr>
      <w:tr>
        <w:trPr>
          <w:trHeight w:val="3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района (города областного значения) 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68 001,3 </w:t>
            </w:r>
          </w:p>
        </w:tc>
      </w:tr>
      <w:tr>
        <w:trPr>
          <w:trHeight w:val="57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68 001,3 </w:t>
            </w:r>
          </w:p>
        </w:tc>
      </w:tr>
      <w:tr>
        <w:trPr>
          <w:trHeight w:val="54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453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бюджетного планирования района (города областного значения) 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30 305 </w:t>
            </w:r>
          </w:p>
        </w:tc>
      </w:tr>
      <w:tr>
        <w:trPr>
          <w:trHeight w:val="54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технико-экономического обоснования местных бюджетных инвестиционных проектов (программ) и проведение его экспертизы 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30 305 </w:t>
            </w:r>
          </w:p>
        </w:tc>
      </w:tr>
      <w:tr>
        <w:trPr>
          <w:trHeight w:val="58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33 172 </w:t>
            </w:r>
          </w:p>
        </w:tc>
      </w:tr>
      <w:tr>
        <w:trPr>
          <w:trHeight w:val="52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жилищно-коммунального хозяйства, пассажирского транспорта и автомобильных дорог 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33 172 </w:t>
            </w:r>
          </w:p>
        </w:tc>
      </w:tr>
      <w:tr>
        <w:trPr>
          <w:trHeight w:val="30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4 065,2 </w:t>
            </w:r>
          </w:p>
        </w:tc>
      </w:tr>
      <w:tr>
        <w:trPr>
          <w:trHeight w:val="3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4 065,2 </w:t>
            </w:r>
          </w:p>
        </w:tc>
      </w:tr>
      <w:tr>
        <w:trPr>
          <w:trHeight w:val="30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района (города областного значения) 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4 065,2 </w:t>
            </w:r>
          </w:p>
        </w:tc>
      </w:tr>
      <w:tr>
        <w:trPr>
          <w:trHeight w:val="3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неиспользованных (недоиспользованных) целевых трансфертов 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3 951,2 </w:t>
            </w:r>
          </w:p>
        </w:tc>
      </w:tr>
      <w:tr>
        <w:trPr>
          <w:trHeight w:val="58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Возврат, использованных не по целевому назначению целевых трансфертов 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 </w:t>
            </w:r>
          </w:p>
        </w:tc>
      </w:tr>
      <w:tr>
        <w:trPr>
          <w:trHeight w:val="3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ОПЕРАЦИОННОЕ САЛЬДО 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-638 892,5 </w:t>
            </w:r>
          </w:p>
        </w:tc>
      </w:tr>
      <w:tr>
        <w:trPr>
          <w:trHeight w:val="30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ЧИСТОЕ БЮДЖЕТНОЕ КРЕДИТОВАНИЕ 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4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САЛЬДО ПО ОПЕРАЦИЯМ С ФИНАНСОВЫМИ АКТИВАМИ 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207 349 </w:t>
            </w:r>
          </w:p>
        </w:tc>
      </w:tr>
      <w:tr>
        <w:trPr>
          <w:trHeight w:val="36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ДЕФИЦИТ (ПРОФИЦИТ) БЮДЖЕТА 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-846 241,5 </w:t>
            </w:r>
          </w:p>
        </w:tc>
      </w:tr>
      <w:tr>
        <w:trPr>
          <w:trHeight w:val="55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VII. ФИНАНСИРОВАНИЕ ДЕФИЦИТА (ИСПОЛЬЗОВАНИЕ ПРОФИЦИТА) БЮДЖЕТА 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846 241,5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городского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декабря 2007 года N 4/3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Сноска. Приложение 2 в новой редакции решения Усть-Каменогорского городского маслихата от 10 июля 2008 года </w:t>
      </w:r>
      <w:r>
        <w:rPr>
          <w:rFonts w:ascii="Times New Roman"/>
          <w:b w:val="false"/>
          <w:i w:val="false"/>
          <w:color w:val="0000ff"/>
          <w:sz w:val="28"/>
          <w:u w:val="single"/>
        </w:rPr>
        <w:t xml:space="preserve">N 8/3 </w:t>
      </w:r>
      <w:r>
        <w:rPr>
          <w:rFonts w:ascii="Times New Roman"/>
          <w:b w:val="false"/>
          <w:i/>
          <w:color w:val="8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Перечень бюджетных программ развития города Усть-Каменогорска на 2008 год, </w:t>
      </w:r>
      <w:r>
        <w:rPr>
          <w:rFonts w:ascii="Times New Roman"/>
          <w:b/>
          <w:i w:val="false"/>
          <w:color w:val="000000"/>
          <w:sz w:val="28"/>
        </w:rPr>
        <w:t xml:space="preserve">с разделением на бюджетные программы, направленные на реализацию бюджетных инвестиционных проектов (программ) и формирование или увеличение уставного капитала юридических лиц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1073"/>
        <w:gridCol w:w="1093"/>
        <w:gridCol w:w="9573"/>
      </w:tblGrid>
      <w:tr>
        <w:trPr>
          <w:trHeight w:val="6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</w:tr>
      <w:tr>
        <w:trPr>
          <w:trHeight w:val="46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</w:t>
            </w:r>
          </w:p>
        </w:tc>
      </w:tr>
      <w:tr>
        <w:trPr>
          <w:trHeight w:val="43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</w:tr>
      <w:tr>
        <w:trPr>
          <w:trHeight w:val="5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</w:tr>
      <w:tr>
        <w:trPr>
          <w:trHeight w:val="2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Инвестиционные проекты (программы)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(города областного значения)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Обучение государственных служащих компьютерной грамотности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</w:p>
        </w:tc>
      </w:tr>
      <w:tr>
        <w:trPr>
          <w:trHeight w:val="51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образования в государственных учреждениях образования района (города областного значения)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человеческого капитала в рамках электронного правительства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образования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жилья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 обустройство инженерно-коммуникационной инфраструктуры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коммунального хозяйства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благоустройства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Культура, спорт, туризм и информационное пространство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культуры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 и коммуникации </w:t>
            </w:r>
          </w:p>
        </w:tc>
      </w:tr>
      <w:tr>
        <w:trPr>
          <w:trHeight w:val="51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транспортной инфраструктуры 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Инвестиции на формирование и увеличение уставного капитала юридических лиц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района (города областного значения)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или увеличение уставного капитала юридических лиц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городского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декабря 2007 года N 4/3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Перечень бюджетных программ, не подлежащих секвестру в процессе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исполнения бюджета города Усть-Каменогорска на 2008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3"/>
        <w:gridCol w:w="1373"/>
        <w:gridCol w:w="1413"/>
        <w:gridCol w:w="917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</w:tr>
      <w:tr>
        <w:trPr>
          <w:trHeight w:val="30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</w:tr>
      <w:tr>
        <w:trPr>
          <w:trHeight w:val="30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</w:tr>
      <w:tr>
        <w:trPr>
          <w:trHeight w:val="58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</w:tr>
      <w:tr>
        <w:trPr>
          <w:trHeight w:val="24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</w:tr>
      <w:tr>
        <w:trPr>
          <w:trHeight w:val="24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</w:p>
        </w:tc>
      </w:tr>
      <w:tr>
        <w:trPr>
          <w:trHeight w:val="24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городского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декабря 2007 года N 4/3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Перечень бюджетных программ аппарата акима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Меновновского сельского округа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3"/>
        <w:gridCol w:w="1733"/>
        <w:gridCol w:w="1733"/>
        <w:gridCol w:w="839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</w:tr>
      <w:tr>
        <w:trPr>
          <w:trHeight w:val="24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</w:tr>
      <w:tr>
        <w:trPr>
          <w:trHeight w:val="24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</w:tr>
      <w:tr>
        <w:trPr>
          <w:trHeight w:val="46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</w:tr>
      <w:tr>
        <w:trPr>
          <w:trHeight w:val="24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</w:tr>
      <w:tr>
        <w:trPr>
          <w:trHeight w:val="49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</w:tr>
      <w:tr>
        <w:trPr>
          <w:trHeight w:val="49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Функционирование аппарата акима района в городе, города районного значения, поселка, аула (села), аульного (сельского) округа </w:t>
            </w:r>
          </w:p>
        </w:tc>
      </w:tr>
      <w:tr>
        <w:trPr>
          <w:trHeight w:val="24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Культура, спорт, туризм и информационное пространство </w:t>
            </w:r>
          </w:p>
        </w:tc>
      </w:tr>
      <w:tr>
        <w:trPr>
          <w:trHeight w:val="49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</w:tr>
      <w:tr>
        <w:trPr>
          <w:trHeight w:val="24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работы на местном уровне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