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5f44" w14:textId="fd1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17 июля 2007 года N 24/385-III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Восточно-Казахстанского областного маслихата IV созыва от 14 декабря 2007 года N 3/44-IV. Зарегистрировано Департаментом юстиции Восточно-Казахстанской области 10 января 2008 года за N 2467. Утратило силу решением Восточно-Казахстанского областного маслихата от 03 июля 2013 года N 12/139-V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Восточно-Казахстанского областного маслихата от 03.07.2013 N 12/139-V.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92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Восточно-Казахстанский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Восточно-Казахстанского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области"от 17 июля 2007 года N 24/385-III (зарегистрировано в Реестре государственной регистрации нормативных правовых актов за N 2455, опубликовано в газетах 4 сентября 2007 года N 107 "Дидар", 4 сентября 2007 года N 132 "Рудный Алтай")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забора воды из поверхностных и подземных водных объектов при нецентрализованном питьевом и хозяйственно-бытовом водоснабжении населения Восточно-Казахстанской области, утвержденных указанным решением: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Правила распространяются на юридические и физические лица, осуществляющие услуги по нецентрализованному водоснабжению населения, также юридические и физические лица, использующие водные объекты для питьевого и хозяйственно-бытового водоснабжения для собственных нужд.";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6 исключить;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заборе воды в объемах до пятидесяти кубических метров в сутки при нецентрализованном питьевом и хозяйственно - бытовом водоснабжении населения производится регистрация водного объекта в соответствии с Правилами регистрации водных объектов, используемых юридическими и физическими лицами при нецентрализованном питьевом и хозяйственно - бытовом водоснабжении населения, утвержденными приказом председателя Комитета по водным ресурсам Министерства сельского хозяйства Республики Казахстан от 17 февраля 2006 года N 29, зарегистрированным в Реестре государственной регистрации нормативных правовых актов за N 4124.";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"13 мая 2005 года N 229"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зарегистрированного в Реестре государственной регистрации нормативных правовых актов за N 3720.";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исключить;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слово "должны" исключить, слово "устанавливаться" заменить словом "устанавливаются";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15, 16, 20, 25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