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2ae" w14:textId="0016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5 декабря 2006 года N 20/304-III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Восточно-Казахстанского областного маслихата от 14 декабря 2007 года N 3/30-IV. Зарегистрировано департаментом юстиции Восточно-Казахстанской области 14 декабря 2007 года за N 2463.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"Об областном бюджете на 2007 год" от 5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20/304-III </w:t>
      </w:r>
      <w:r>
        <w:rPr>
          <w:rFonts w:ascii="Times New Roman"/>
          <w:b w:val="false"/>
          <w:i w:val="false"/>
          <w:color w:val="000000"/>
          <w:sz w:val="28"/>
        </w:rPr>
        <w:t>
 (регистрационный номер 2434, опубликовано от 28 декабря 2006 года в газете "Рудный Алтай" N 200-201, от 6 января 2007 года в газете "Дидар" N 1, с внесенными изменениями и дополнениями решением от 3 февраля 2007 года N 21/330-III "О внесении изменений и дополнений в решение от 5 декабря 2006 года N 20/304-III "Об областном бюджете на 2007 год", регистрационный номер 2440, опубликовано от 20 февраля 2007 года в газете "Рудный Алтай" N 26, от 17 февраля 2007 года в газете "Дидар" N 16-17, решением от 10 апреля 2007 года N 22/342-III "О внесении изменений и дополнений в решение от 5 декабря 2006 года N 20/304-III "Об областном бюджете на 2007 год", регистрационный номер 2443, опубликовано от 28 апреля 2007 года в газете "Рудный Алтай" N 61-62, от 28 апреля 2007 года в газете "Дидар" N 42-43), решением от 17 июля 2007 года N 24/377-III "О внесении изменений и дополнений в решение от 5 декабря 2006 года года N 20/304-III "Об областном бюджете на 2007 год", регистрационный номер 2451, опубликовано от 7 августа 2007 года в газете "Рудный Алтай" N 118, от 7 августа 2007 года в газете "Дидар" N 94-95, решением от 16 октября 2007 года N 2/13-IV "О внесении изменений в решение от 5 декабря 2006 года года N 20/304-III "Об областном бюджете на 2007 год", регистрационный номер 2458, опубликовано от 3 ноября 2007 года в газете "Рудный Алтай" N 165, от 3 ноября 2007 года в газете "Дидар" N 133-134),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новой редакции согласно приложению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 и распространяется на отношения, возникшие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Председатель cессии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Секретарь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Восточно-Казахстанского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областного маслихата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3/30-IV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1113"/>
        <w:gridCol w:w="1213"/>
        <w:gridCol w:w="6393"/>
        <w:gridCol w:w="247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72846296,8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19664829,0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6922327,0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6922327,0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6922327,0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11591349,0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11591349,0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11591349,0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1151153,0
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1151153,0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1054727,0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804062,0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70917,0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10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15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2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3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22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258031,0
</w:t>
            </w:r>
          </w:p>
        </w:tc>
      </w:tr>
      <w:tr>
        <w:trPr>
          <w:trHeight w:val="19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258031,0
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475045,0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475045,0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474995,0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52377405,8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227994,0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50746,8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52098665,0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52098665,0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15458952,0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14450452,0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22189261,0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5"/>
        <w:gridCol w:w="965"/>
        <w:gridCol w:w="912"/>
        <w:gridCol w:w="1090"/>
        <w:gridCol w:w="6278"/>
        <w:gridCol w:w="2288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73974302,8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2053933,0
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1354049,0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20085,7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20085,7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17085,7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1333963,3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1179963,3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449914,3
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284228,0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422151,0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605874,0
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605874,0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
</w:t>
            </w:r>
          </w:p>
        </w:tc>
      </w:tr>
      <w:tr>
        <w:trPr>
          <w:trHeight w:val="7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
</w:t>
            </w:r>
          </w:p>
        </w:tc>
      </w:tr>
      <w:tr>
        <w:trPr>
          <w:trHeight w:val="7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
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501778,0
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94010,0
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 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90045,0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1091454,0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49828,0
</w:t>
            </w:r>
          </w:p>
        </w:tc>
      </w:tr>
      <w:tr>
        <w:trPr>
          <w:trHeight w:val="15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26491,0
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1041626,0
</w:t>
            </w:r>
          </w:p>
        </w:tc>
      </w:tr>
      <w:tr>
        <w:trPr>
          <w:trHeight w:val="16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317943,0
</w:t>
            </w:r>
          </w:p>
        </w:tc>
      </w:tr>
      <w:tr>
        <w:trPr>
          <w:trHeight w:val="16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
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188584,0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114724,0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723683,0
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41994,0
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681689,0
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681689,0
</w:t>
            </w:r>
          </w:p>
        </w:tc>
      </w:tr>
      <w:tr>
        <w:trPr>
          <w:trHeight w:val="7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4306299,0
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4306299,0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4170057
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4000625,0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3495764,0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463861,0
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168070,0
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86462,0
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 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39247,0
</w:t>
            </w:r>
          </w:p>
        </w:tc>
      </w:tr>
      <w:tr>
        <w:trPr>
          <w:trHeight w:val="8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
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136242,0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136242,0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9118838,2
</w:t>
            </w:r>
          </w:p>
        </w:tc>
      </w:tr>
      <w:tr>
        <w:trPr>
          <w:trHeight w:val="7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4307773,2
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1117570,2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1074615,0
</w:t>
            </w:r>
          </w:p>
        </w:tc>
      </w:tr>
      <w:tr>
        <w:trPr>
          <w:trHeight w:val="9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42955,2
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3190203,0
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774430,0
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118270,0
</w:t>
            </w:r>
          </w:p>
        </w:tc>
      </w:tr>
      <w:tr>
        <w:trPr>
          <w:trHeight w:val="10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
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
</w:t>
            </w:r>
          </w:p>
        </w:tc>
      </w:tr>
      <w:tr>
        <w:trPr>
          <w:trHeight w:val="7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
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563468,0
</w:t>
            </w:r>
          </w:p>
        </w:tc>
      </w:tr>
      <w:tr>
        <w:trPr>
          <w:trHeight w:val="7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47769,0
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515699,0
</w:t>
            </w:r>
          </w:p>
        </w:tc>
      </w:tr>
      <w:tr>
        <w:trPr>
          <w:trHeight w:val="10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57970,0
</w:t>
            </w:r>
          </w:p>
        </w:tc>
      </w:tr>
      <w:tr>
        <w:trPr>
          <w:trHeight w:val="17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321483,0
</w:t>
            </w:r>
          </w:p>
        </w:tc>
      </w:tr>
      <w:tr>
        <w:trPr>
          <w:trHeight w:val="16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977764,0
</w:t>
            </w:r>
          </w:p>
        </w:tc>
      </w:tr>
      <w:tr>
        <w:trPr>
          <w:trHeight w:val="15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сети Интернет и оплату трафика государственных учреждений среднего  общего образования 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49380,0
</w:t>
            </w:r>
          </w:p>
        </w:tc>
      </w:tr>
      <w:tr>
        <w:trPr>
          <w:trHeight w:val="19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87651,0
</w:t>
            </w:r>
          </w:p>
        </w:tc>
      </w:tr>
      <w:tr>
        <w:trPr>
          <w:trHeight w:val="16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 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116528,0
</w:t>
            </w:r>
          </w:p>
        </w:tc>
      </w:tr>
      <w:tr>
        <w:trPr>
          <w:trHeight w:val="13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
</w:t>
            </w:r>
          </w:p>
        </w:tc>
      </w:tr>
      <w:tr>
        <w:trPr>
          <w:trHeight w:val="23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 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
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
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 обучения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
</w:t>
            </w:r>
          </w:p>
        </w:tc>
      </w:tr>
      <w:tr>
        <w:trPr>
          <w:trHeight w:val="14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65194,0
</w:t>
            </w:r>
          </w:p>
        </w:tc>
      </w:tr>
      <w:tr>
        <w:trPr>
          <w:trHeight w:val="17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системы интерактивного обучения в государственной системе среднего общего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65194,0
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1060960,0
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1060960,0
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1060960,0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1043078,0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1034745,0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 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94297,0
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915050,0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915050,0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792327,0
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175202,0
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80192,0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80192,0
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 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82399,0
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82399,0
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
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2540158,0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378901,0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
</w:t>
            </w:r>
          </w:p>
        </w:tc>
      </w:tr>
      <w:tr>
        <w:trPr>
          <w:trHeight w:val="12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35657,0
</w:t>
            </w:r>
          </w:p>
        </w:tc>
      </w:tr>
      <w:tr>
        <w:trPr>
          <w:trHeight w:val="13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79068,0
</w:t>
            </w:r>
          </w:p>
        </w:tc>
      </w:tr>
      <w:tr>
        <w:trPr>
          <w:trHeight w:val="12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86869,0
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2161257,0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2161257,0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1493794,0
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667463,0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933"/>
        <w:gridCol w:w="933"/>
        <w:gridCol w:w="933"/>
        <w:gridCol w:w="6053"/>
        <w:gridCol w:w="243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24014818,4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8304794,9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8304794,9
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8304794,9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7493894,9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1346753,5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
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307817,0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14844,0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835305,5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248786,5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 эпидемиологической экспертизы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248786,5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4550061,0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4550061,0
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3523115,0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3499815,0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443324,0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287194,0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156130,0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372799,0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313698,0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59101,0
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6399805,0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6399805,0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5616824,0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1154301,0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4462523,0
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782981,0
</w:t>
            </w:r>
          </w:p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  на льготных условиях отдельных категорий граждан на амбулаторном уровне лечения за счет 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251764,0
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за счет 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52130,0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 за счет  трансфертов из республиканского бюджета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47857,0
</w:t>
            </w:r>
          </w:p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за счет  трансфертов из республиканского бюджета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100154,0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1289221,0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1224274,0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1164074,0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2124183,0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 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59574,0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40483,0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1893273,0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1893273,0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1758323,0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134950,0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2303959,0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1571887,0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958854,0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958854,0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412378,0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596026,0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596026,0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502225,0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395831,0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121557,0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
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72900,0
</w:t>
            </w:r>
          </w:p>
        </w:tc>
      </w:tr>
      <w:tr>
        <w:trPr>
          <w:trHeight w:val="13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  материальное обеспечение  детей-инвалидов, воспитывающихся и обучающихся на дому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104519,0
</w:t>
            </w:r>
          </w:p>
        </w:tc>
      </w:tr>
      <w:tr>
        <w:trPr>
          <w:trHeight w:val="19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  компенсацию повышения тарифа абонентской платы за телефон социально- защищаемым гражданам, являющимся абонентами городских сетей телекоммуникаций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
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
</w:t>
            </w:r>
          </w:p>
        </w:tc>
      </w:tr>
      <w:tr>
        <w:trPr>
          <w:trHeight w:val="25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336241,0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программ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286928,0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 коммуникационной инфраструктуры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1661837,0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1303558,0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1205508,0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358279,0
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22440,0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332449,0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2185972,6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854644,0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781712,0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284131,0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279005,0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72932,0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706208,7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444295,7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21246,7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20186,7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49469,0
</w:t>
            </w:r>
          </w:p>
        </w:tc>
      </w:tr>
      <w:tr>
        <w:trPr>
          <w:trHeight w:val="14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261913,0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261913,0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479715,0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158488,0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129525,0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129525,0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61538,0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16817,9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16817,9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16817,9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128587,0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933"/>
        <w:gridCol w:w="933"/>
        <w:gridCol w:w="933"/>
        <w:gridCol w:w="5733"/>
        <w:gridCol w:w="2393"/>
      </w:tblGrid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2100000,0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2438826,0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1550601,0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1550601,0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52898,0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17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 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648500,0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648500,0
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
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462771,0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462771,0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456496,0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456496,0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354683,0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178995,0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175688,0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175688,0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175688,0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
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675754,0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675754,0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
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государственного архитектурно-строительного контроля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480916,0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строительства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447398,0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168322,0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архитектуры и градостроительства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20372,0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2630602,0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1703036,0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1703036,0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950835,0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752201,0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907566,0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70500,0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3506964,1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55239,1
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55239,1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55239,1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3451725,0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3339620,0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208132,0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
</w:t>
            </w:r>
          </w:p>
        </w:tc>
      </w:tr>
      <w:tr>
        <w:trPr>
          <w:trHeight w:val="19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 , работникам государственных учреждений, не являющимся  государственными служащими  и работникам казенных предприятий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2972062,0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
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72388,0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72388,0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9648938,0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96107,5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-1128006,0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-1861516,0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 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Департамент(управление)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179516,0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-577910,0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