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be29" w14:textId="4cdb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очередной тридцать пятой сессии маслихата города Актобе от 26 декабря 2006 года N 284 "О бюджете города Актобе на 2007 год", зарегистрированного 
в управлении юстиции 9 января 2007 года за N 3-1-63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внеочередной тридцать восьмой сессии Маслихата города Актобе от 16 апреля 2007 года N 329. Зарегистрировано в Управлении юстиции 28 апреля 2007 года за N 3-1-70. Утратило силу в связи с истечением срока действия - письмом управления юстиции города Актобе Актюбинской области от 10 января 2008 года N 1-06/82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статьями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от 23 января 2001 года N 148-II, маслихат города Актобе </w:t>
      </w:r>
      <w:r>
        <w:rPr>
          <w:rFonts w:ascii="Times New Roman"/>
          <w:b/>
          <w:i w:val="false"/>
          <w:color w:val="000000"/>
          <w:sz w:val="28"/>
        </w:rPr>
        <w:t xml:space="preserve">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очередной тридцать пятой сессии маслихата города Актобе от 26 декабря 2006 года N 284 "О бюджете города Актобе на 2007 год", зарегистрированного в управлении юстиции города Актобе 9 января 2007 года за N 3-1-63, с учетом внесенных в него изменений и дополнений </w:t>
      </w:r>
      <w:r>
        <w:rPr>
          <w:rFonts w:ascii="Times New Roman"/>
          <w:b w:val="false"/>
          <w:i w:val="false"/>
          <w:color w:val="000000"/>
          <w:sz w:val="28"/>
        </w:rPr>
        <w:t>решением</w:t>
      </w:r>
      <w:r>
        <w:rPr>
          <w:rFonts w:ascii="Times New Roman"/>
          <w:b w:val="false"/>
          <w:i w:val="false"/>
          <w:color w:val="000000"/>
          <w:sz w:val="28"/>
        </w:rPr>
        <w:t xml:space="preserve"> внеочередной тридцать шестой сессии маслихата от 12 февраля 2007 года N 309, зарегистрированного в управлении юстиции 22 февраля 2007 года за N 3-1-68, следующие изменения и дополнения: </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цифру "15631082" заменить цифрой "16783672"; </w:t>
      </w:r>
    </w:p>
    <w:p>
      <w:pPr>
        <w:spacing w:after="0"/>
        <w:ind w:left="0"/>
        <w:jc w:val="both"/>
      </w:pPr>
      <w:r>
        <w:rPr>
          <w:rFonts w:ascii="Times New Roman"/>
          <w:b w:val="false"/>
          <w:i w:val="false"/>
          <w:color w:val="000000"/>
          <w:sz w:val="28"/>
        </w:rPr>
        <w:t xml:space="preserve">      цифру  "5899200" заменить цифрой  "6321200"; </w:t>
      </w:r>
    </w:p>
    <w:p>
      <w:pPr>
        <w:spacing w:after="0"/>
        <w:ind w:left="0"/>
        <w:jc w:val="both"/>
      </w:pPr>
      <w:r>
        <w:rPr>
          <w:rFonts w:ascii="Times New Roman"/>
          <w:b w:val="false"/>
          <w:i w:val="false"/>
          <w:color w:val="000000"/>
          <w:sz w:val="28"/>
        </w:rPr>
        <w:t xml:space="preserve">      цифру   "200800" заменить цифрой   "351800"; </w:t>
      </w:r>
    </w:p>
    <w:p>
      <w:pPr>
        <w:spacing w:after="0"/>
        <w:ind w:left="0"/>
        <w:jc w:val="both"/>
      </w:pPr>
      <w:r>
        <w:rPr>
          <w:rFonts w:ascii="Times New Roman"/>
          <w:b w:val="false"/>
          <w:i w:val="false"/>
          <w:color w:val="000000"/>
          <w:sz w:val="28"/>
        </w:rPr>
        <w:t xml:space="preserve">      цифру  "6651000" заменить цифрой  "6901000"; </w:t>
      </w:r>
    </w:p>
    <w:p>
      <w:pPr>
        <w:spacing w:after="0"/>
        <w:ind w:left="0"/>
        <w:jc w:val="both"/>
      </w:pPr>
      <w:r>
        <w:rPr>
          <w:rFonts w:ascii="Times New Roman"/>
          <w:b w:val="false"/>
          <w:i w:val="false"/>
          <w:color w:val="000000"/>
          <w:sz w:val="28"/>
        </w:rPr>
        <w:t xml:space="preserve">      цифру  "2880082" заменить цифрой  "3209672"; </w:t>
      </w:r>
    </w:p>
    <w:p>
      <w:pPr>
        <w:spacing w:after="0"/>
        <w:ind w:left="0"/>
        <w:jc w:val="both"/>
      </w:pPr>
      <w:r>
        <w:rPr>
          <w:rFonts w:ascii="Times New Roman"/>
          <w:b w:val="false"/>
          <w:i w:val="false"/>
          <w:color w:val="000000"/>
          <w:sz w:val="28"/>
        </w:rPr>
        <w:t xml:space="preserve">      цифру "14456713" заменить цифрой "15555003"; </w:t>
      </w:r>
    </w:p>
    <w:p>
      <w:pPr>
        <w:spacing w:after="0"/>
        <w:ind w:left="0"/>
        <w:jc w:val="both"/>
      </w:pPr>
      <w:r>
        <w:rPr>
          <w:rFonts w:ascii="Times New Roman"/>
          <w:b w:val="false"/>
          <w:i w:val="false"/>
          <w:color w:val="000000"/>
          <w:sz w:val="28"/>
        </w:rPr>
        <w:t xml:space="preserve">      цифру  "1174369" заменить цифрой  "1228669".   </w:t>
      </w:r>
    </w:p>
    <w:p>
      <w:pPr>
        <w:spacing w:after="0"/>
        <w:ind w:left="0"/>
        <w:jc w:val="both"/>
      </w:pPr>
      <w:r>
        <w:rPr>
          <w:rFonts w:ascii="Times New Roman"/>
          <w:b w:val="false"/>
          <w:i w:val="false"/>
          <w:color w:val="000000"/>
          <w:sz w:val="28"/>
        </w:rPr>
        <w:t xml:space="preserve">      Пункт 2 дополнить подпунктами 2-1, 2-2 следующего содержания: </w:t>
      </w:r>
    </w:p>
    <w:p>
      <w:pPr>
        <w:spacing w:after="0"/>
        <w:ind w:left="0"/>
        <w:jc w:val="both"/>
      </w:pPr>
      <w:r>
        <w:rPr>
          <w:rFonts w:ascii="Times New Roman"/>
          <w:b w:val="false"/>
          <w:i w:val="false"/>
          <w:color w:val="000000"/>
          <w:sz w:val="28"/>
        </w:rPr>
        <w:t xml:space="preserve">      2-1. В соответствии со статьями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Бюджетного кодекса Республики Казахстан от 24 апреля 2004 года N 548, на основании предложения налогового комитета по г.Актобе увеличить годовой объем поступлений на 831000 тыс.тенге, в том числе: </w:t>
      </w:r>
    </w:p>
    <w:p>
      <w:pPr>
        <w:spacing w:after="0"/>
        <w:ind w:left="0"/>
        <w:jc w:val="both"/>
      </w:pPr>
      <w:r>
        <w:rPr>
          <w:rFonts w:ascii="Times New Roman"/>
          <w:b w:val="false"/>
          <w:i w:val="false"/>
          <w:color w:val="000000"/>
          <w:sz w:val="28"/>
        </w:rPr>
        <w:t xml:space="preserve">      1) 101201 "Индивидуальный подоходный налог с доходов, облагаемый у источника выплаты" на 26794,0 тыс.тенге; </w:t>
      </w:r>
    </w:p>
    <w:p>
      <w:pPr>
        <w:spacing w:after="0"/>
        <w:ind w:left="0"/>
        <w:jc w:val="both"/>
      </w:pPr>
      <w:r>
        <w:rPr>
          <w:rFonts w:ascii="Times New Roman"/>
          <w:b w:val="false"/>
          <w:i w:val="false"/>
          <w:color w:val="000000"/>
          <w:sz w:val="28"/>
        </w:rPr>
        <w:t xml:space="preserve">      2) 101202 "Индивидуальный подоходный налог с доходов, не облагаемых у источника выплаты" на 30000,0 тыс.тенге; </w:t>
      </w:r>
    </w:p>
    <w:p>
      <w:pPr>
        <w:spacing w:after="0"/>
        <w:ind w:left="0"/>
        <w:jc w:val="both"/>
      </w:pPr>
      <w:r>
        <w:rPr>
          <w:rFonts w:ascii="Times New Roman"/>
          <w:b w:val="false"/>
          <w:i w:val="false"/>
          <w:color w:val="000000"/>
          <w:sz w:val="28"/>
        </w:rPr>
        <w:t xml:space="preserve">      3) 104101 "Налог на имущество юридических лиц и индивидуальных предпринимателей" на 25000,0 тыс.тенге; </w:t>
      </w:r>
    </w:p>
    <w:p>
      <w:pPr>
        <w:spacing w:after="0"/>
        <w:ind w:left="0"/>
        <w:jc w:val="both"/>
      </w:pPr>
      <w:r>
        <w:rPr>
          <w:rFonts w:ascii="Times New Roman"/>
          <w:b w:val="false"/>
          <w:i w:val="false"/>
          <w:color w:val="000000"/>
          <w:sz w:val="28"/>
        </w:rPr>
        <w:t xml:space="preserve">      4) 105202 "Водка, произведенная на территории Республики Казахстан" на 270600 тыс.тенге; </w:t>
      </w:r>
    </w:p>
    <w:p>
      <w:pPr>
        <w:spacing w:after="0"/>
        <w:ind w:left="0"/>
        <w:jc w:val="both"/>
      </w:pPr>
      <w:r>
        <w:rPr>
          <w:rFonts w:ascii="Times New Roman"/>
          <w:b w:val="false"/>
          <w:i w:val="false"/>
          <w:color w:val="000000"/>
          <w:sz w:val="28"/>
        </w:rPr>
        <w:t xml:space="preserve">      5) 105223 "Игорный бизнес»на 32606,0 тыс.тенге; </w:t>
      </w:r>
    </w:p>
    <w:p>
      <w:pPr>
        <w:spacing w:after="0"/>
        <w:ind w:left="0"/>
        <w:jc w:val="both"/>
      </w:pPr>
      <w:r>
        <w:rPr>
          <w:rFonts w:ascii="Times New Roman"/>
          <w:b w:val="false"/>
          <w:i w:val="false"/>
          <w:color w:val="000000"/>
          <w:sz w:val="28"/>
        </w:rPr>
        <w:t xml:space="preserve">      6) 108102 "Госпошлина, взимаемая с подаваемых в суд исковых заявлений (жалоб) по делам особого производства, с апелляционных жалоб, с частных жалоб на определение суда по выдачи дубликата исполнительного листа, с заявлении о вынесении судебного приказа, а также за выдачу судом исполнительных листов по решениям иностранных судов и арбитражей, копий (дубликатов) документов" на 45000 тыс.тенге; </w:t>
      </w:r>
    </w:p>
    <w:p>
      <w:pPr>
        <w:spacing w:after="0"/>
        <w:ind w:left="0"/>
        <w:jc w:val="both"/>
      </w:pPr>
      <w:r>
        <w:rPr>
          <w:rFonts w:ascii="Times New Roman"/>
          <w:b w:val="false"/>
          <w:i w:val="false"/>
          <w:color w:val="000000"/>
          <w:sz w:val="28"/>
        </w:rPr>
        <w:t xml:space="preserve">      7) 206109 "Прочие неналоговые поступления" на 151000,0 тыс.тенге; </w:t>
      </w:r>
    </w:p>
    <w:p>
      <w:pPr>
        <w:spacing w:after="0"/>
        <w:ind w:left="0"/>
        <w:jc w:val="both"/>
      </w:pPr>
      <w:r>
        <w:rPr>
          <w:rFonts w:ascii="Times New Roman"/>
          <w:b w:val="false"/>
          <w:i w:val="false"/>
          <w:color w:val="000000"/>
          <w:sz w:val="28"/>
        </w:rPr>
        <w:t xml:space="preserve">      8) 303101 "Поступления от продажи земельных участков" на 250000,0 тыс.тенге. </w:t>
      </w:r>
    </w:p>
    <w:p>
      <w:pPr>
        <w:spacing w:after="0"/>
        <w:ind w:left="0"/>
        <w:jc w:val="both"/>
      </w:pPr>
      <w:r>
        <w:rPr>
          <w:rFonts w:ascii="Times New Roman"/>
          <w:b w:val="false"/>
          <w:i w:val="false"/>
          <w:color w:val="000000"/>
          <w:sz w:val="28"/>
        </w:rPr>
        <w:t xml:space="preserve">      2-2. На основании изменений в законодательстве и в целях более качественного исполнения бюджета уменьшить годовой объем поступлений на 8000,0 тыс.тенге, в том числе: </w:t>
      </w:r>
    </w:p>
    <w:p>
      <w:pPr>
        <w:spacing w:after="0"/>
        <w:ind w:left="0"/>
        <w:jc w:val="both"/>
      </w:pPr>
      <w:r>
        <w:rPr>
          <w:rFonts w:ascii="Times New Roman"/>
          <w:b w:val="false"/>
          <w:i w:val="false"/>
          <w:color w:val="000000"/>
          <w:sz w:val="28"/>
        </w:rPr>
        <w:t xml:space="preserve">      1) 101203 "Индивидуальный подоходный налог с физических лиц, осуществляющих деятельность по разовым талонам" на 8000,0 тыс.тенге.  </w:t>
      </w:r>
    </w:p>
    <w:p>
      <w:pPr>
        <w:spacing w:after="0"/>
        <w:ind w:left="0"/>
        <w:jc w:val="both"/>
      </w:pPr>
      <w:r>
        <w:rPr>
          <w:rFonts w:ascii="Times New Roman"/>
          <w:b w:val="false"/>
          <w:i w:val="false"/>
          <w:color w:val="000000"/>
          <w:sz w:val="28"/>
        </w:rPr>
        <w:t xml:space="preserve">      Пункт 17 дополнить подпунктами 17-1, 17-2 следующего содержания: </w:t>
      </w:r>
    </w:p>
    <w:p>
      <w:pPr>
        <w:spacing w:after="0"/>
        <w:ind w:left="0"/>
        <w:jc w:val="both"/>
      </w:pPr>
      <w:r>
        <w:rPr>
          <w:rFonts w:ascii="Times New Roman"/>
          <w:b w:val="false"/>
          <w:i w:val="false"/>
          <w:color w:val="000000"/>
          <w:sz w:val="28"/>
        </w:rPr>
        <w:t xml:space="preserve">      17-1. Принять к сведению, что решением тридцатой сессии областного маслихата от 4 апреля 2007 года N 336 выделенные целевые трансферты из областного бюджета, направлены: </w:t>
      </w:r>
    </w:p>
    <w:p>
      <w:pPr>
        <w:spacing w:after="0"/>
        <w:ind w:left="0"/>
        <w:jc w:val="both"/>
      </w:pP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"Функционирование системы водоснабжения и водоотведения" 50 млн. тенге, "Обеспечение функционирования автомобильных дорог" 150 млн. тенге, "Организация сохранения государственного жилищного фонда" 30 млн. тенге, "Эксплуатация оборудования и средств по регулированию дорожного движения в населенных пунктах" 6 млн. тенге, "Организация сохранения эксплуатации тепловых сетей, находящихся в коммунальной собственности" 100 млн. тенге; </w:t>
      </w:r>
    </w:p>
    <w:p>
      <w:pPr>
        <w:spacing w:after="0"/>
        <w:ind w:left="0"/>
        <w:jc w:val="both"/>
      </w:pPr>
      <w:r>
        <w:rPr>
          <w:rFonts w:ascii="Times New Roman"/>
          <w:b w:val="false"/>
          <w:i w:val="false"/>
          <w:color w:val="000000"/>
          <w:sz w:val="28"/>
        </w:rPr>
        <w:t xml:space="preserve">      ГУ "Отдел занятости и социальных программ города Актобе" на программу "Социальная помощь отдельным категориям нуждающихся граждан по решениям местных представительных органов" 590 тыс. тенге;  </w:t>
      </w:r>
    </w:p>
    <w:p>
      <w:pPr>
        <w:spacing w:after="0"/>
        <w:ind w:left="0"/>
        <w:jc w:val="both"/>
      </w:pPr>
      <w:r>
        <w:rPr>
          <w:rFonts w:ascii="Times New Roman"/>
          <w:b w:val="false"/>
          <w:i w:val="false"/>
          <w:color w:val="000000"/>
          <w:sz w:val="28"/>
        </w:rPr>
        <w:t xml:space="preserve">      17-2. Данным решением уменьшены целевые трансферты ранее выделенные из республиканского бюджета ГУ "Отдел образования города Актобе" по программе "Общеобразовательное обучение" на 7 млн. тенге.  </w:t>
      </w:r>
    </w:p>
    <w:p>
      <w:pPr>
        <w:spacing w:after="0"/>
        <w:ind w:left="0"/>
        <w:jc w:val="both"/>
      </w:pPr>
      <w:r>
        <w:rPr>
          <w:rFonts w:ascii="Times New Roman"/>
          <w:b w:val="false"/>
          <w:i w:val="false"/>
          <w:color w:val="000000"/>
          <w:sz w:val="28"/>
        </w:rPr>
        <w:t xml:space="preserve">      Пункт 18 дополнить подпунктами 18-1, 18-2, 18-3, 18-4, 18-5, 18-6, 18-7, 18-8, 18-9 следующего содержания: </w:t>
      </w:r>
    </w:p>
    <w:p>
      <w:pPr>
        <w:spacing w:after="0"/>
        <w:ind w:left="0"/>
        <w:jc w:val="both"/>
      </w:pPr>
      <w:r>
        <w:rPr>
          <w:rFonts w:ascii="Times New Roman"/>
          <w:b w:val="false"/>
          <w:i w:val="false"/>
          <w:color w:val="000000"/>
          <w:sz w:val="28"/>
        </w:rPr>
        <w:t xml:space="preserve">      18-1. ГУ "Отдел финансов города Актобе" уменьшить средства по программе "Резерв местного исполнительного органа района (города областного значения) на неотложные затраты" 3 млн. 968 тыс. тенге и направить на программу "Резерв местного исполнительного органа на исполнение обязательств по решениям судов";  </w:t>
      </w:r>
    </w:p>
    <w:p>
      <w:pPr>
        <w:spacing w:after="0"/>
        <w:ind w:left="0"/>
        <w:jc w:val="both"/>
      </w:pPr>
      <w:r>
        <w:rPr>
          <w:rFonts w:ascii="Times New Roman"/>
          <w:b w:val="false"/>
          <w:i w:val="false"/>
          <w:color w:val="000000"/>
          <w:sz w:val="28"/>
        </w:rPr>
        <w:t xml:space="preserve">      18-2. ГУ "Отдел строительства города Актобе" уменьшить средства по программе "Развитие объектов благоустройства" на 46 млн. 326 тыс. тенге и направить ГУ "Отдел жилищно-коммунального хозяйства, пассажирского транспорта и автомобильных дорог города Актобе" на программы "Благоустройство и озеленение населенных пунктов" 18 млн. 900 тыс. тенге, "Эксплуатация оборудования и средств по регулированию дорожного движения в населенных пунктах" 27 млн. 426 тыс. тенге;  </w:t>
      </w:r>
    </w:p>
    <w:p>
      <w:pPr>
        <w:spacing w:after="0"/>
        <w:ind w:left="0"/>
        <w:jc w:val="both"/>
      </w:pPr>
      <w:r>
        <w:rPr>
          <w:rFonts w:ascii="Times New Roman"/>
          <w:b w:val="false"/>
          <w:i w:val="false"/>
          <w:color w:val="000000"/>
          <w:sz w:val="28"/>
        </w:rPr>
        <w:t xml:space="preserve">      18-3. ГУ "Отдел занятости и социальных программ города Актобе" уменьшить средства по программе "Обеспечение деятельности отдела занятости и социальных программ" на 1 млн. 757 тыс. тенге и направить ГУ "Аппарат акима города Актобе" на программу "Обеспечение деятельности акима";   </w:t>
      </w:r>
    </w:p>
    <w:p>
      <w:pPr>
        <w:spacing w:after="0"/>
        <w:ind w:left="0"/>
        <w:jc w:val="both"/>
      </w:pPr>
      <w:r>
        <w:rPr>
          <w:rFonts w:ascii="Times New Roman"/>
          <w:b w:val="false"/>
          <w:i w:val="false"/>
          <w:color w:val="000000"/>
          <w:sz w:val="28"/>
        </w:rPr>
        <w:t xml:space="preserve">      18-4. ГУ "Отдел жилищно-коммунального хозяйства, пассажирского транспорта и автомобильных дорог города Актобе" уменьшить средства по программе "Обеспечение деятельности отдела жилищно-коммунального хозяйства, пассажирского транспорта и автомобильных дорог" на 863 тыс. тенге и направить ГУ "Аппарат акима города Актобе" на программу "Обеспечение деятельности акима" 368 тыс. тенге, ГУ "Отдел предпринимательства города Актобе" на программу "Обеспечение деятельности отдела предпринимательства" 495 тыс. тенге;   </w:t>
      </w:r>
    </w:p>
    <w:p>
      <w:pPr>
        <w:spacing w:after="0"/>
        <w:ind w:left="0"/>
        <w:jc w:val="both"/>
      </w:pPr>
      <w:r>
        <w:rPr>
          <w:rFonts w:ascii="Times New Roman"/>
          <w:b w:val="false"/>
          <w:i w:val="false"/>
          <w:color w:val="000000"/>
          <w:sz w:val="28"/>
        </w:rPr>
        <w:t xml:space="preserve">      18-5. ГУ "Отдел экономики и бюджетного планирования города Актобе" уменьшить средства по программе "Обеспечение деятельности отдела экономики и бюджетного планирования" на 500 тыс. тенге и направить ГУ "Отдел внутренней политики города Актобе" на программу "Обеспечение деятельности отдела внутренней политики" 342 тыс. тенге, ГУ "Отдел предпринимательства г. Актобе" на программу "Обеспечение деятельности отдела предпринимательства" 158 тыс. тенге; </w:t>
      </w:r>
    </w:p>
    <w:p>
      <w:pPr>
        <w:spacing w:after="0"/>
        <w:ind w:left="0"/>
        <w:jc w:val="both"/>
      </w:pPr>
      <w:r>
        <w:rPr>
          <w:rFonts w:ascii="Times New Roman"/>
          <w:b w:val="false"/>
          <w:i w:val="false"/>
          <w:color w:val="000000"/>
          <w:sz w:val="28"/>
        </w:rPr>
        <w:t xml:space="preserve">       18-6. ГУ "Отдел культуры и развития языков г.Актобе" уменьшить средства по программе "Поддержка культурно-досуговой работы" на 1 млн.тенге и направить на программу "Функционирование районных (городских) библиотек"; </w:t>
      </w:r>
    </w:p>
    <w:p>
      <w:pPr>
        <w:spacing w:after="0"/>
        <w:ind w:left="0"/>
        <w:jc w:val="both"/>
      </w:pPr>
      <w:r>
        <w:rPr>
          <w:rFonts w:ascii="Times New Roman"/>
          <w:b w:val="false"/>
          <w:i w:val="false"/>
          <w:color w:val="000000"/>
          <w:sz w:val="28"/>
        </w:rPr>
        <w:t xml:space="preserve">       18-7. ГУ "Отдел образования г.Актобе" уменьшить средства по программе "Общеобразовательное обучение" на 119 млн.800 тыс.тенге и направить на программу "Обеспечение деятельности организаций дошкольного воспитания и обучения" 99 млн.800 тыс.тенге и ГУ "Отдел финансов города Актобе» на программу "Резерв местного исполнительного органа на исполнение обязательств по решениям судов" 20 млн.тенге;   </w:t>
      </w:r>
    </w:p>
    <w:p>
      <w:pPr>
        <w:spacing w:after="0"/>
        <w:ind w:left="0"/>
        <w:jc w:val="both"/>
      </w:pPr>
      <w:r>
        <w:rPr>
          <w:rFonts w:ascii="Times New Roman"/>
          <w:b w:val="false"/>
          <w:i w:val="false"/>
          <w:color w:val="000000"/>
          <w:sz w:val="28"/>
        </w:rPr>
        <w:t xml:space="preserve">      18-8. ГУ "Отдел занятости и социальных программ г.Актобе" уменьшить средства по программе "Государственная адресная социальная помощь" на 12 млн.тенге и направить на программу "Государственные пособия на детей до 18 лет"; </w:t>
      </w:r>
    </w:p>
    <w:p>
      <w:pPr>
        <w:spacing w:after="0"/>
        <w:ind w:left="0"/>
        <w:jc w:val="both"/>
      </w:pPr>
      <w:r>
        <w:rPr>
          <w:rFonts w:ascii="Times New Roman"/>
          <w:b w:val="false"/>
          <w:i w:val="false"/>
          <w:color w:val="000000"/>
          <w:sz w:val="28"/>
        </w:rPr>
        <w:t xml:space="preserve">       18-9. ГУ "Отдел строительства города Актобе" уменьшить средства в 7-ой функциональной группе по программе "Развитие системы водоснабжения" на 41 млн. 500 тыс. тенге и направить в 10-ую функциональную группу на программу "Развитие системы водоснабжения".   </w:t>
      </w:r>
    </w:p>
    <w:p>
      <w:pPr>
        <w:spacing w:after="0"/>
        <w:ind w:left="0"/>
        <w:jc w:val="both"/>
      </w:pPr>
      <w:r>
        <w:rPr>
          <w:rFonts w:ascii="Times New Roman"/>
          <w:b w:val="false"/>
          <w:i w:val="false"/>
          <w:color w:val="000000"/>
          <w:sz w:val="28"/>
        </w:rPr>
        <w:t xml:space="preserve">      Дополнить пунктом 19 следующего содержания: </w:t>
      </w:r>
    </w:p>
    <w:p>
      <w:pPr>
        <w:spacing w:after="0"/>
        <w:ind w:left="0"/>
        <w:jc w:val="both"/>
      </w:pPr>
      <w:r>
        <w:rPr>
          <w:rFonts w:ascii="Times New Roman"/>
          <w:b w:val="false"/>
          <w:i w:val="false"/>
          <w:color w:val="000000"/>
          <w:sz w:val="28"/>
        </w:rPr>
        <w:t xml:space="preserve">      За счет увеличения доходов на 823 млн. тенге средства направить: </w:t>
      </w:r>
    </w:p>
    <w:p>
      <w:pPr>
        <w:spacing w:after="0"/>
        <w:ind w:left="0"/>
        <w:jc w:val="both"/>
      </w:pPr>
      <w:r>
        <w:rPr>
          <w:rFonts w:ascii="Times New Roman"/>
          <w:b w:val="false"/>
          <w:i w:val="false"/>
          <w:color w:val="000000"/>
          <w:sz w:val="28"/>
        </w:rPr>
        <w:t xml:space="preserve">      ГУ "Отдел жилищно-коммунального хозяйства, пассажирского транспорта и автомобильных дорог города Актобе" на программы "Освещение улиц в населенных пунктах" 18 млн. тенге, "Обеспечение санитарии населенных пунктов" 122 млн. тенге, "Развитие транспортной инфраструктуры" 18 млн. тенге, "Обеспечение функционирования автомобильных дорог" 299 млн. тенге, "Организация сохранения государственного жилищного фонда" 2 млн. тенге, "Организация внутрипоселковых (внутригородских) внутрирайонных общественных пассажирских перевозок" 65 млн. тенге; </w:t>
      </w:r>
    </w:p>
    <w:p>
      <w:pPr>
        <w:spacing w:after="0"/>
        <w:ind w:left="0"/>
        <w:jc w:val="both"/>
      </w:pPr>
      <w:r>
        <w:rPr>
          <w:rFonts w:ascii="Times New Roman"/>
          <w:b w:val="false"/>
          <w:i w:val="false"/>
          <w:color w:val="000000"/>
          <w:sz w:val="28"/>
        </w:rPr>
        <w:t xml:space="preserve">      ГУ "Отдел образования города Актобе" на программы "Приобретение и доставка учебников, учебно-методических комплексов для государственных организаций образования" 17 млн. тенге, "Общеобразовательное обучение" 86 млн. 500 тыс. тенге, "Дополнительное образование для детей и юношества" 7 млн.500 тыс. тенге, "Обеспечение деятельности организаций дошкольного воспитания и обучения» 32 млн.тенге; </w:t>
      </w:r>
    </w:p>
    <w:p>
      <w:pPr>
        <w:spacing w:after="0"/>
        <w:ind w:left="0"/>
        <w:jc w:val="both"/>
      </w:pPr>
      <w:r>
        <w:rPr>
          <w:rFonts w:ascii="Times New Roman"/>
          <w:b w:val="false"/>
          <w:i w:val="false"/>
          <w:color w:val="000000"/>
          <w:sz w:val="28"/>
        </w:rPr>
        <w:t xml:space="preserve">      ГУ "Отдел физической культуры и спорта города Актобе" на программу "Проведение спортивных соревнований на районном (города областного значения) уровне" 8 млн. тенге; </w:t>
      </w:r>
    </w:p>
    <w:p>
      <w:pPr>
        <w:spacing w:after="0"/>
        <w:ind w:left="0"/>
        <w:jc w:val="both"/>
      </w:pPr>
      <w:r>
        <w:rPr>
          <w:rFonts w:ascii="Times New Roman"/>
          <w:b w:val="false"/>
          <w:i w:val="false"/>
          <w:color w:val="000000"/>
          <w:sz w:val="28"/>
        </w:rPr>
        <w:t xml:space="preserve">      ГУ "Отдел финансов города Актобе" на программу "Формирование и увеличение уставного капитала юридических лиц" 55 млн. тенге; </w:t>
      </w:r>
    </w:p>
    <w:p>
      <w:pPr>
        <w:spacing w:after="0"/>
        <w:ind w:left="0"/>
        <w:jc w:val="both"/>
      </w:pPr>
      <w:r>
        <w:rPr>
          <w:rFonts w:ascii="Times New Roman"/>
          <w:b w:val="false"/>
          <w:i w:val="false"/>
          <w:color w:val="000000"/>
          <w:sz w:val="28"/>
        </w:rPr>
        <w:t xml:space="preserve">      ГУ "Отдел строительства города Актобе" на программы "Развитие объектов благоустройства" 12 млн. тенге, "Строительства жилья" 78 млн.тенге; </w:t>
      </w:r>
    </w:p>
    <w:p>
      <w:pPr>
        <w:spacing w:after="0"/>
        <w:ind w:left="0"/>
        <w:jc w:val="both"/>
      </w:pPr>
      <w:r>
        <w:rPr>
          <w:rFonts w:ascii="Times New Roman"/>
          <w:b w:val="false"/>
          <w:i w:val="false"/>
          <w:color w:val="000000"/>
          <w:sz w:val="28"/>
        </w:rPr>
        <w:t xml:space="preserve">      ГУ "Аппарат акима г.Актобе" на программу "Обеспечение деятельности акима" 3 млн.тенге.   </w:t>
      </w:r>
    </w:p>
    <w:p>
      <w:pPr>
        <w:spacing w:after="0"/>
        <w:ind w:left="0"/>
        <w:jc w:val="both"/>
      </w:pPr>
      <w:r>
        <w:rPr>
          <w:rFonts w:ascii="Times New Roman"/>
          <w:b w:val="false"/>
          <w:i w:val="false"/>
          <w:color w:val="000000"/>
          <w:sz w:val="28"/>
        </w:rPr>
        <w:t xml:space="preserve">      Дополнить пунктом 20 следующего содержания: </w:t>
      </w:r>
    </w:p>
    <w:p>
      <w:pPr>
        <w:spacing w:after="0"/>
        <w:ind w:left="0"/>
        <w:jc w:val="both"/>
      </w:pPr>
      <w:r>
        <w:rPr>
          <w:rFonts w:ascii="Times New Roman"/>
          <w:b w:val="false"/>
          <w:i w:val="false"/>
          <w:color w:val="000000"/>
          <w:sz w:val="28"/>
        </w:rPr>
        <w:t xml:space="preserve">      Поступление средств от приватизации объектов коммунальной собственности в сумме 5 млн. 700 тыс.тенге направить: </w:t>
      </w:r>
    </w:p>
    <w:p>
      <w:pPr>
        <w:spacing w:after="0"/>
        <w:ind w:left="0"/>
        <w:jc w:val="both"/>
      </w:pPr>
      <w:r>
        <w:rPr>
          <w:rFonts w:ascii="Times New Roman"/>
          <w:b w:val="false"/>
          <w:i w:val="false"/>
          <w:color w:val="000000"/>
          <w:sz w:val="28"/>
        </w:rPr>
        <w:t xml:space="preserve">      ГУ "Отдел физической культуры и спорта города Актобе" на программу "Проведение спортивных соревнований на районном (города областного значения) уровне" 500 тыс. тенге; </w:t>
      </w:r>
    </w:p>
    <w:p>
      <w:pPr>
        <w:spacing w:after="0"/>
        <w:ind w:left="0"/>
        <w:jc w:val="both"/>
      </w:pPr>
      <w:r>
        <w:rPr>
          <w:rFonts w:ascii="Times New Roman"/>
          <w:b w:val="false"/>
          <w:i w:val="false"/>
          <w:color w:val="000000"/>
          <w:sz w:val="28"/>
        </w:rPr>
        <w:t xml:space="preserve">      ГУ "Отдел финансов города Актобе" на программу "Формирование и увеличение уставного капитала юридических лиц" 5 млн. тенге; </w:t>
      </w:r>
    </w:p>
    <w:p>
      <w:pPr>
        <w:spacing w:after="0"/>
        <w:ind w:left="0"/>
        <w:jc w:val="both"/>
      </w:pPr>
      <w:r>
        <w:rPr>
          <w:rFonts w:ascii="Times New Roman"/>
          <w:b w:val="false"/>
          <w:i w:val="false"/>
          <w:color w:val="000000"/>
          <w:sz w:val="28"/>
        </w:rPr>
        <w:t xml:space="preserve">      ГУ "Аппарат акима г.Актобе" на программу "Мероприятия в рамках исполнения всеобщей воинской обязанности" - 200 тыс.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Приложения 1, 2, 3 к решению внеочередной тридцать шестой сессии маслихата города Актобе от 12 февраля 2007 года N 309 "О внесении изменений и дополнений в решение N 284 очередной двадцать третьей сессии маслихата города Актобе от 26 декабря 2006 года "О бюджете города Актобе на 2007 год", зарегистрированного в управлении юстиции 22 февраля 2007 года за N 3-1-68 изложить в новой редакции согласно приложениям 1, 2, 3 к настоящему решению.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решение вводится в действие с 1 января 2007 года.   </w:t>
      </w:r>
    </w:p>
    <w:p>
      <w:pPr>
        <w:spacing w:after="0"/>
        <w:ind w:left="0"/>
        <w:jc w:val="both"/>
      </w:pPr>
      <w:r>
        <w:rPr>
          <w:rFonts w:ascii="Times New Roman"/>
          <w:b w:val="false"/>
          <w:i/>
          <w:color w:val="000000"/>
          <w:sz w:val="28"/>
        </w:rPr>
        <w:t xml:space="preserve">      Председатель сессии       Секретарь маслихата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к решению внеочередной </w:t>
      </w:r>
    </w:p>
    <w:p>
      <w:pPr>
        <w:spacing w:after="0"/>
        <w:ind w:left="0"/>
        <w:jc w:val="both"/>
      </w:pPr>
      <w:r>
        <w:rPr>
          <w:rFonts w:ascii="Times New Roman"/>
          <w:b w:val="false"/>
          <w:i w:val="false"/>
          <w:color w:val="000000"/>
          <w:sz w:val="28"/>
        </w:rPr>
        <w:t xml:space="preserve">тридцать восьмой сессии </w:t>
      </w:r>
    </w:p>
    <w:p>
      <w:pPr>
        <w:spacing w:after="0"/>
        <w:ind w:left="0"/>
        <w:jc w:val="both"/>
      </w:pPr>
      <w:r>
        <w:rPr>
          <w:rFonts w:ascii="Times New Roman"/>
          <w:b w:val="false"/>
          <w:i w:val="false"/>
          <w:color w:val="000000"/>
          <w:sz w:val="28"/>
        </w:rPr>
        <w:t xml:space="preserve">маслихата города Актобе </w:t>
      </w:r>
    </w:p>
    <w:p>
      <w:pPr>
        <w:spacing w:after="0"/>
        <w:ind w:left="0"/>
        <w:jc w:val="both"/>
      </w:pPr>
      <w:r>
        <w:rPr>
          <w:rFonts w:ascii="Times New Roman"/>
          <w:b w:val="false"/>
          <w:i w:val="false"/>
          <w:color w:val="000000"/>
          <w:sz w:val="28"/>
        </w:rPr>
        <w:t>от 16 апреля 2007 года N 329 </w:t>
      </w:r>
    </w:p>
    <w:p>
      <w:pPr>
        <w:spacing w:after="0"/>
        <w:ind w:left="0"/>
        <w:jc w:val="both"/>
      </w:pPr>
      <w:r>
        <w:rPr>
          <w:rFonts w:ascii="Times New Roman"/>
          <w:b/>
          <w:i w:val="false"/>
          <w:color w:val="000000"/>
          <w:sz w:val="28"/>
        </w:rPr>
        <w:t xml:space="preserve">Уточненный бюджет города Актобе на 2007 год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853"/>
        <w:gridCol w:w="7233"/>
        <w:gridCol w:w="2333"/>
      </w:tblGrid>
      <w:tr>
        <w:trPr>
          <w:trHeight w:val="124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Категория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Подкласс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доходов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Сумма </w:t>
            </w:r>
          </w:p>
          <w:p>
            <w:pPr>
              <w:spacing w:after="20"/>
              <w:ind w:left="20"/>
              <w:jc w:val="both"/>
            </w:pPr>
            <w:r>
              <w:rPr>
                <w:rFonts w:ascii="Times New Roman"/>
                <w:b/>
                <w:i w:val="false"/>
                <w:color w:val="000000"/>
                <w:sz w:val="20"/>
              </w:rPr>
              <w:t xml:space="preserve">тыс. </w:t>
            </w:r>
          </w:p>
          <w:p>
            <w:pPr>
              <w:spacing w:after="20"/>
              <w:ind w:left="20"/>
              <w:jc w:val="both"/>
            </w:pPr>
            <w:r>
              <w:rPr>
                <w:rFonts w:ascii="Times New Roman"/>
                <w:b/>
                <w:i w:val="false"/>
                <w:color w:val="000000"/>
                <w:sz w:val="20"/>
              </w:rPr>
              <w:t xml:space="preserve">тенге </w:t>
            </w:r>
          </w:p>
          <w:p>
            <w:pPr>
              <w:spacing w:after="20"/>
              <w:ind w:left="20"/>
              <w:jc w:val="both"/>
            </w:pPr>
            <w:r>
              <w:rPr>
                <w:rFonts w:ascii="Times New Roman"/>
                <w:b w:val="false"/>
                <w:i w:val="false"/>
                <w:color w:val="000000"/>
                <w:sz w:val="20"/>
              </w:rPr>
              <w:t xml:space="preserve">  </w:t>
            </w:r>
          </w:p>
        </w:tc>
      </w:tr>
      <w:tr>
        <w:trPr>
          <w:trHeight w:val="9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6</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16783672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НАЛОГОВЫЕ ПОСТУПЛЕНИЯ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6321200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Подоходный налог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852170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Индивидуальный подоходный налог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852170 </w:t>
            </w:r>
          </w:p>
          <w:p>
            <w:pPr>
              <w:spacing w:after="20"/>
              <w:ind w:left="20"/>
              <w:jc w:val="both"/>
            </w:pPr>
            <w:r>
              <w:rPr>
                <w:rFonts w:ascii="Times New Roman"/>
                <w:b w:val="false"/>
                <w:i w:val="false"/>
                <w:color w:val="000000"/>
                <w:sz w:val="20"/>
              </w:rPr>
              <w:t xml:space="preserve">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облагаемых у источника выплаты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302170 </w:t>
            </w:r>
          </w:p>
          <w:p>
            <w:pPr>
              <w:spacing w:after="20"/>
              <w:ind w:left="20"/>
              <w:jc w:val="both"/>
            </w:pPr>
            <w:r>
              <w:rPr>
                <w:rFonts w:ascii="Times New Roman"/>
                <w:b w:val="false"/>
                <w:i w:val="false"/>
                <w:color w:val="000000"/>
                <w:sz w:val="20"/>
              </w:rPr>
              <w:t xml:space="preserve">  </w:t>
            </w:r>
          </w:p>
        </w:tc>
      </w:tr>
      <w:tr>
        <w:trPr>
          <w:trHeight w:val="6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доходов, не облагаемых у источника выплаты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400000 </w:t>
            </w:r>
          </w:p>
          <w:p>
            <w:pPr>
              <w:spacing w:after="20"/>
              <w:ind w:left="20"/>
              <w:jc w:val="both"/>
            </w:pPr>
            <w:r>
              <w:rPr>
                <w:rFonts w:ascii="Times New Roman"/>
                <w:b w:val="false"/>
                <w:i w:val="false"/>
                <w:color w:val="000000"/>
                <w:sz w:val="20"/>
              </w:rPr>
              <w:t xml:space="preserve">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Индивидуальный подоходный налог с физических лиц, осуществляющих деятельность по разовым талонам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150000 </w:t>
            </w:r>
          </w:p>
          <w:p>
            <w:pPr>
              <w:spacing w:after="20"/>
              <w:ind w:left="20"/>
              <w:jc w:val="both"/>
            </w:pPr>
            <w:r>
              <w:rPr>
                <w:rFonts w:ascii="Times New Roman"/>
                <w:b w:val="false"/>
                <w:i w:val="false"/>
                <w:color w:val="000000"/>
                <w:sz w:val="20"/>
              </w:rPr>
              <w:t xml:space="preserve">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Социальный налог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456908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Социальный налог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456908 </w:t>
            </w:r>
          </w:p>
          <w:p>
            <w:pPr>
              <w:spacing w:after="20"/>
              <w:ind w:left="20"/>
              <w:jc w:val="both"/>
            </w:pPr>
            <w:r>
              <w:rPr>
                <w:rFonts w:ascii="Times New Roman"/>
                <w:b w:val="false"/>
                <w:i w:val="false"/>
                <w:color w:val="000000"/>
                <w:sz w:val="20"/>
              </w:rPr>
              <w:t xml:space="preserve">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собственность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1955500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имущество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1228000 </w:t>
            </w:r>
          </w:p>
          <w:p>
            <w:pPr>
              <w:spacing w:after="20"/>
              <w:ind w:left="20"/>
              <w:jc w:val="both"/>
            </w:pPr>
            <w:r>
              <w:rPr>
                <w:rFonts w:ascii="Times New Roman"/>
                <w:b w:val="false"/>
                <w:i w:val="false"/>
                <w:color w:val="000000"/>
                <w:sz w:val="20"/>
              </w:rPr>
              <w:t xml:space="preserve">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юридических лиц и индивидуальных предпринимателей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1185000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имущество физических лиц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Земельный налог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297000 </w:t>
            </w:r>
          </w:p>
          <w:p>
            <w:pPr>
              <w:spacing w:after="20"/>
              <w:ind w:left="20"/>
              <w:jc w:val="both"/>
            </w:pPr>
            <w:r>
              <w:rPr>
                <w:rFonts w:ascii="Times New Roman"/>
                <w:b w:val="false"/>
                <w:i w:val="false"/>
                <w:color w:val="000000"/>
                <w:sz w:val="20"/>
              </w:rPr>
              <w:t xml:space="preserve">  </w:t>
            </w:r>
          </w:p>
        </w:tc>
      </w:tr>
      <w:tr>
        <w:trPr>
          <w:trHeight w:val="5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сельскохозяйственного назначения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физических лиц на земли населенных пунктов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11000 </w:t>
            </w:r>
          </w:p>
          <w:p>
            <w:pPr>
              <w:spacing w:after="20"/>
              <w:ind w:left="20"/>
              <w:jc w:val="both"/>
            </w:pPr>
            <w:r>
              <w:rPr>
                <w:rFonts w:ascii="Times New Roman"/>
                <w:b w:val="false"/>
                <w:i w:val="false"/>
                <w:color w:val="000000"/>
                <w:sz w:val="20"/>
              </w:rPr>
              <w:t xml:space="preserve">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на земли промышленности, транспорта, связи, обороны и иного несельскохозяйственного назначения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p>
            <w:pPr>
              <w:spacing w:after="20"/>
              <w:ind w:left="20"/>
              <w:jc w:val="both"/>
            </w:pPr>
            <w:r>
              <w:rPr>
                <w:rFonts w:ascii="Times New Roman"/>
                <w:b w:val="false"/>
                <w:i w:val="false"/>
                <w:color w:val="000000"/>
                <w:sz w:val="20"/>
              </w:rPr>
              <w:t xml:space="preserve">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Земельный налог с юридических лиц и  индивидуальных предпринимателей, частных нотариусов и адвокатов  на земли населенных пунктов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280000 </w:t>
            </w:r>
          </w:p>
          <w:p>
            <w:pPr>
              <w:spacing w:after="20"/>
              <w:ind w:left="20"/>
              <w:jc w:val="both"/>
            </w:pPr>
            <w:r>
              <w:rPr>
                <w:rFonts w:ascii="Times New Roman"/>
                <w:b w:val="false"/>
                <w:i w:val="false"/>
                <w:color w:val="000000"/>
                <w:sz w:val="20"/>
              </w:rPr>
              <w:t xml:space="preserve">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Налог на транспортные средства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430000 </w:t>
            </w:r>
          </w:p>
          <w:p>
            <w:pPr>
              <w:spacing w:after="20"/>
              <w:ind w:left="20"/>
              <w:jc w:val="both"/>
            </w:pPr>
            <w:r>
              <w:rPr>
                <w:rFonts w:ascii="Times New Roman"/>
                <w:b w:val="false"/>
                <w:i w:val="false"/>
                <w:color w:val="000000"/>
                <w:sz w:val="20"/>
              </w:rPr>
              <w:t xml:space="preserve">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юридических лиц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p>
            <w:pPr>
              <w:spacing w:after="20"/>
              <w:ind w:left="20"/>
              <w:jc w:val="both"/>
            </w:pPr>
            <w:r>
              <w:rPr>
                <w:rFonts w:ascii="Times New Roman"/>
                <w:b w:val="false"/>
                <w:i w:val="false"/>
                <w:color w:val="000000"/>
                <w:sz w:val="20"/>
              </w:rPr>
              <w:t xml:space="preserve">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Налог на транспортные средства с физических лиц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310000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Единый земельный налог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Единый земельный налог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Внутренние налоги на товары, работы и услуги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2906042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2606542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Все виды спирта, произведенные на территории Республики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174996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Водка, произведенная на территории Республики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2270600 </w:t>
            </w:r>
          </w:p>
          <w:p>
            <w:pPr>
              <w:spacing w:after="20"/>
              <w:ind w:left="20"/>
              <w:jc w:val="both"/>
            </w:pPr>
            <w:r>
              <w:rPr>
                <w:rFonts w:ascii="Times New Roman"/>
                <w:b w:val="false"/>
                <w:i w:val="false"/>
                <w:color w:val="000000"/>
                <w:sz w:val="20"/>
              </w:rPr>
              <w:t xml:space="preserve">  </w:t>
            </w:r>
          </w:p>
        </w:tc>
      </w:tr>
      <w:tr>
        <w:trPr>
          <w:trHeight w:val="8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Крепкие ликеро-водочные изделия и прочие крепкоалкогольные напитки, произведенные на территории Республики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25000 </w:t>
            </w:r>
          </w:p>
          <w:p>
            <w:pPr>
              <w:spacing w:after="20"/>
              <w:ind w:left="20"/>
              <w:jc w:val="both"/>
            </w:pPr>
            <w:r>
              <w:rPr>
                <w:rFonts w:ascii="Times New Roman"/>
                <w:b w:val="false"/>
                <w:i w:val="false"/>
                <w:color w:val="000000"/>
                <w:sz w:val="20"/>
              </w:rPr>
              <w:t xml:space="preserve">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Коньяки, произведенные на территории Республики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Пиво, произведенное на территории Республики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Игорный бизнес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32806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оптом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оптом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2160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собственного производства, реализуемый производителями в розницу, а также используемый на собственные производственные нужды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собственного производства, реализуемое производителями в розницу, а также используемое на собственные производственные нужды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600 </w:t>
            </w:r>
          </w:p>
          <w:p>
            <w:pPr>
              <w:spacing w:after="20"/>
              <w:ind w:left="20"/>
              <w:jc w:val="both"/>
            </w:pPr>
            <w:r>
              <w:rPr>
                <w:rFonts w:ascii="Times New Roman"/>
                <w:b w:val="false"/>
                <w:i w:val="false"/>
                <w:color w:val="000000"/>
                <w:sz w:val="20"/>
              </w:rPr>
              <w:t xml:space="preserve">  </w:t>
            </w:r>
          </w:p>
        </w:tc>
      </w:tr>
      <w:tr>
        <w:trPr>
          <w:trHeight w:val="7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53602 </w:t>
            </w:r>
          </w:p>
          <w:p>
            <w:pPr>
              <w:spacing w:after="20"/>
              <w:ind w:left="20"/>
              <w:jc w:val="both"/>
            </w:pPr>
            <w:r>
              <w:rPr>
                <w:rFonts w:ascii="Times New Roman"/>
                <w:b w:val="false"/>
                <w:i w:val="false"/>
                <w:color w:val="000000"/>
                <w:sz w:val="20"/>
              </w:rPr>
              <w:t xml:space="preserve">  </w:t>
            </w:r>
          </w:p>
        </w:tc>
      </w:tr>
      <w:tr>
        <w:trPr>
          <w:trHeight w:val="8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Дизельное топливо, реализуемое юридическими и физическими лицами в розницу, а также используемое на собственные производственные нужды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27178 </w:t>
            </w:r>
          </w:p>
          <w:p>
            <w:pPr>
              <w:spacing w:after="20"/>
              <w:ind w:left="20"/>
              <w:jc w:val="both"/>
            </w:pPr>
            <w:r>
              <w:rPr>
                <w:rFonts w:ascii="Times New Roman"/>
                <w:b w:val="false"/>
                <w:i w:val="false"/>
                <w:color w:val="000000"/>
                <w:sz w:val="20"/>
              </w:rPr>
              <w:t xml:space="preserve">  </w:t>
            </w:r>
          </w:p>
        </w:tc>
      </w:tr>
      <w:tr>
        <w:trPr>
          <w:trHeight w:val="4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за использование природных и других ресурсов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125000 </w:t>
            </w:r>
          </w:p>
          <w:p>
            <w:pPr>
              <w:spacing w:after="20"/>
              <w:ind w:left="20"/>
              <w:jc w:val="both"/>
            </w:pPr>
            <w:r>
              <w:rPr>
                <w:rFonts w:ascii="Times New Roman"/>
                <w:b w:val="false"/>
                <w:i w:val="false"/>
                <w:color w:val="000000"/>
                <w:sz w:val="20"/>
              </w:rPr>
              <w:t xml:space="preserve">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пользование земельными участками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125000 </w:t>
            </w:r>
          </w:p>
          <w:p>
            <w:pPr>
              <w:spacing w:after="20"/>
              <w:ind w:left="20"/>
              <w:jc w:val="both"/>
            </w:pPr>
            <w:r>
              <w:rPr>
                <w:rFonts w:ascii="Times New Roman"/>
                <w:b w:val="false"/>
                <w:i w:val="false"/>
                <w:color w:val="000000"/>
                <w:sz w:val="20"/>
              </w:rPr>
              <w:t xml:space="preserve">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Сборы за ведение предпринимательской и профессиональной деятельности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174500 </w:t>
            </w:r>
          </w:p>
          <w:p>
            <w:pPr>
              <w:spacing w:after="20"/>
              <w:ind w:left="20"/>
              <w:jc w:val="both"/>
            </w:pPr>
            <w:r>
              <w:rPr>
                <w:rFonts w:ascii="Times New Roman"/>
                <w:b w:val="false"/>
                <w:i w:val="false"/>
                <w:color w:val="000000"/>
                <w:sz w:val="20"/>
              </w:rPr>
              <w:t xml:space="preserve">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индивидуальных предпринимателей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14000 </w:t>
            </w:r>
          </w:p>
          <w:p>
            <w:pPr>
              <w:spacing w:after="20"/>
              <w:ind w:left="20"/>
              <w:jc w:val="both"/>
            </w:pPr>
            <w:r>
              <w:rPr>
                <w:rFonts w:ascii="Times New Roman"/>
                <w:b w:val="false"/>
                <w:i w:val="false"/>
                <w:color w:val="000000"/>
                <w:sz w:val="20"/>
              </w:rPr>
              <w:t xml:space="preserve">  </w:t>
            </w:r>
          </w:p>
        </w:tc>
      </w:tr>
      <w:tr>
        <w:trPr>
          <w:trHeight w:val="6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Лицензионный сбор за право занятия отдельными видами деятельности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19000 </w:t>
            </w:r>
          </w:p>
          <w:p>
            <w:pPr>
              <w:spacing w:after="20"/>
              <w:ind w:left="20"/>
              <w:jc w:val="both"/>
            </w:pPr>
            <w:r>
              <w:rPr>
                <w:rFonts w:ascii="Times New Roman"/>
                <w:b w:val="false"/>
                <w:i w:val="false"/>
                <w:color w:val="000000"/>
                <w:sz w:val="20"/>
              </w:rPr>
              <w:t xml:space="preserve">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юридических лиц и учетную регистрацию филиалов и представительств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9500 </w:t>
            </w:r>
          </w:p>
          <w:p>
            <w:pPr>
              <w:spacing w:after="20"/>
              <w:ind w:left="20"/>
              <w:jc w:val="both"/>
            </w:pPr>
            <w:r>
              <w:rPr>
                <w:rFonts w:ascii="Times New Roman"/>
                <w:b w:val="false"/>
                <w:i w:val="false"/>
                <w:color w:val="000000"/>
                <w:sz w:val="20"/>
              </w:rPr>
              <w:t xml:space="preserve">  </w:t>
            </w:r>
          </w:p>
        </w:tc>
      </w:tr>
      <w:tr>
        <w:trPr>
          <w:trHeight w:val="4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с аукционов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p>
            <w:pPr>
              <w:spacing w:after="20"/>
              <w:ind w:left="20"/>
              <w:jc w:val="both"/>
            </w:pPr>
            <w:r>
              <w:rPr>
                <w:rFonts w:ascii="Times New Roman"/>
                <w:b w:val="false"/>
                <w:i w:val="false"/>
                <w:color w:val="000000"/>
                <w:sz w:val="20"/>
              </w:rPr>
              <w:t xml:space="preserve">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залога движимого имущества и ипотеки судна или строящегося судна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8000 </w:t>
            </w:r>
          </w:p>
          <w:p>
            <w:pPr>
              <w:spacing w:after="20"/>
              <w:ind w:left="20"/>
              <w:jc w:val="both"/>
            </w:pPr>
            <w:r>
              <w:rPr>
                <w:rFonts w:ascii="Times New Roman"/>
                <w:b w:val="false"/>
                <w:i w:val="false"/>
                <w:color w:val="000000"/>
                <w:sz w:val="20"/>
              </w:rPr>
              <w:t xml:space="preserve">  </w:t>
            </w:r>
          </w:p>
        </w:tc>
      </w:tr>
      <w:tr>
        <w:trPr>
          <w:trHeight w:val="5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транспортных средств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14000 </w:t>
            </w:r>
          </w:p>
          <w:p>
            <w:pPr>
              <w:spacing w:after="20"/>
              <w:ind w:left="20"/>
              <w:jc w:val="both"/>
            </w:pPr>
            <w:r>
              <w:rPr>
                <w:rFonts w:ascii="Times New Roman"/>
                <w:b w:val="false"/>
                <w:i w:val="false"/>
                <w:color w:val="000000"/>
                <w:sz w:val="20"/>
              </w:rPr>
              <w:t xml:space="preserve">  </w:t>
            </w:r>
          </w:p>
        </w:tc>
      </w:tr>
      <w:tr>
        <w:trPr>
          <w:trHeight w:val="4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Сбор за государственную регистрацию прав на недвижимое имущество и сделок с ним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35000 </w:t>
            </w:r>
          </w:p>
          <w:p>
            <w:pPr>
              <w:spacing w:after="20"/>
              <w:ind w:left="20"/>
              <w:jc w:val="both"/>
            </w:pPr>
            <w:r>
              <w:rPr>
                <w:rFonts w:ascii="Times New Roman"/>
                <w:b w:val="false"/>
                <w:i w:val="false"/>
                <w:color w:val="000000"/>
                <w:sz w:val="20"/>
              </w:rPr>
              <w:t xml:space="preserve">  </w:t>
            </w:r>
          </w:p>
        </w:tc>
      </w:tr>
      <w:tr>
        <w:trPr>
          <w:trHeight w:val="7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Плата за размещение наружной (визуальной) рекламы в полосе отвода автомобильных дорог общего пользования местного значения и в населенных пунктах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70000 </w:t>
            </w:r>
          </w:p>
          <w:p>
            <w:pPr>
              <w:spacing w:after="20"/>
              <w:ind w:left="20"/>
              <w:jc w:val="both"/>
            </w:pPr>
            <w:r>
              <w:rPr>
                <w:rFonts w:ascii="Times New Roman"/>
                <w:b w:val="false"/>
                <w:i w:val="false"/>
                <w:color w:val="000000"/>
                <w:sz w:val="20"/>
              </w:rPr>
              <w:t xml:space="preserve">  </w:t>
            </w:r>
          </w:p>
        </w:tc>
      </w:tr>
      <w:tr>
        <w:trPr>
          <w:trHeight w:val="10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150580 </w:t>
            </w:r>
          </w:p>
          <w:p>
            <w:pPr>
              <w:spacing w:after="20"/>
              <w:ind w:left="20"/>
              <w:jc w:val="both"/>
            </w:pPr>
            <w:r>
              <w:rPr>
                <w:rFonts w:ascii="Times New Roman"/>
                <w:b w:val="false"/>
                <w:i w:val="false"/>
                <w:color w:val="000000"/>
                <w:sz w:val="20"/>
              </w:rPr>
              <w:t xml:space="preserve">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Государственная пошлина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150580 </w:t>
            </w:r>
          </w:p>
          <w:p>
            <w:pPr>
              <w:spacing w:after="20"/>
              <w:ind w:left="20"/>
              <w:jc w:val="both"/>
            </w:pPr>
            <w:r>
              <w:rPr>
                <w:rFonts w:ascii="Times New Roman"/>
                <w:b w:val="false"/>
                <w:i w:val="false"/>
                <w:color w:val="000000"/>
                <w:sz w:val="20"/>
              </w:rPr>
              <w:t xml:space="preserve">  </w:t>
            </w:r>
          </w:p>
        </w:tc>
      </w:tr>
      <w:tr>
        <w:trPr>
          <w:trHeight w:val="11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о выдаче дубликата исполнительного листа, с заявлений о вынесении судебного приказа, а  также за выдачу судом исполнительных листов по решениям иностр-анных судов и арбитражей, копий (дубликатов) документов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135000 </w:t>
            </w:r>
          </w:p>
          <w:p>
            <w:pPr>
              <w:spacing w:after="20"/>
              <w:ind w:left="20"/>
              <w:jc w:val="both"/>
            </w:pPr>
            <w:r>
              <w:rPr>
                <w:rFonts w:ascii="Times New Roman"/>
                <w:b w:val="false"/>
                <w:i w:val="false"/>
                <w:color w:val="000000"/>
                <w:sz w:val="20"/>
              </w:rPr>
              <w:t xml:space="preserve">  </w:t>
            </w:r>
          </w:p>
        </w:tc>
      </w:tr>
      <w:tr>
        <w:trPr>
          <w:trHeight w:val="14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5500 </w:t>
            </w:r>
          </w:p>
          <w:p>
            <w:pPr>
              <w:spacing w:after="20"/>
              <w:ind w:left="20"/>
              <w:jc w:val="both"/>
            </w:pPr>
            <w:r>
              <w:rPr>
                <w:rFonts w:ascii="Times New Roman"/>
                <w:b w:val="false"/>
                <w:i w:val="false"/>
                <w:color w:val="000000"/>
                <w:sz w:val="20"/>
              </w:rPr>
              <w:t xml:space="preserve">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850 </w:t>
            </w:r>
          </w:p>
          <w:p>
            <w:pPr>
              <w:spacing w:after="20"/>
              <w:ind w:left="20"/>
              <w:jc w:val="both"/>
            </w:pPr>
            <w:r>
              <w:rPr>
                <w:rFonts w:ascii="Times New Roman"/>
                <w:b w:val="false"/>
                <w:i w:val="false"/>
                <w:color w:val="000000"/>
                <w:sz w:val="20"/>
              </w:rPr>
              <w:t xml:space="preserve">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визы к паспортам иностранцев или заменяющим их документам на право выезда из Республики Казахстан и въезда в Республику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3000 </w:t>
            </w:r>
          </w:p>
          <w:p>
            <w:pPr>
              <w:spacing w:after="20"/>
              <w:ind w:left="20"/>
              <w:jc w:val="both"/>
            </w:pPr>
            <w:r>
              <w:rPr>
                <w:rFonts w:ascii="Times New Roman"/>
                <w:b w:val="false"/>
                <w:i w:val="false"/>
                <w:color w:val="000000"/>
                <w:sz w:val="20"/>
              </w:rPr>
              <w:t xml:space="preserve">  </w:t>
            </w:r>
          </w:p>
        </w:tc>
      </w:tr>
      <w:tr>
        <w:trPr>
          <w:trHeight w:val="11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оформление документов о приобретении гражданства Республики Казахстан, восстановлении в гражданстве Республики Казахстан  и прекращении гражданства Республики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210 </w:t>
            </w:r>
          </w:p>
          <w:p>
            <w:pPr>
              <w:spacing w:after="20"/>
              <w:ind w:left="20"/>
              <w:jc w:val="both"/>
            </w:pPr>
            <w:r>
              <w:rPr>
                <w:rFonts w:ascii="Times New Roman"/>
                <w:b w:val="false"/>
                <w:i w:val="false"/>
                <w:color w:val="000000"/>
                <w:sz w:val="20"/>
              </w:rPr>
              <w:t xml:space="preserve">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регистрацию места жительства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4200 </w:t>
            </w:r>
          </w:p>
          <w:p>
            <w:pPr>
              <w:spacing w:after="20"/>
              <w:ind w:left="20"/>
              <w:jc w:val="both"/>
            </w:pPr>
            <w:r>
              <w:rPr>
                <w:rFonts w:ascii="Times New Roman"/>
                <w:b w:val="false"/>
                <w:i w:val="false"/>
                <w:color w:val="000000"/>
                <w:sz w:val="20"/>
              </w:rPr>
              <w:t xml:space="preserve">  </w:t>
            </w:r>
          </w:p>
        </w:tc>
      </w:tr>
      <w:tr>
        <w:trPr>
          <w:trHeight w:val="7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выдачу разрешений на право охоты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320 </w:t>
            </w:r>
          </w:p>
          <w:p>
            <w:pPr>
              <w:spacing w:after="20"/>
              <w:ind w:left="20"/>
              <w:jc w:val="both"/>
            </w:pPr>
            <w:r>
              <w:rPr>
                <w:rFonts w:ascii="Times New Roman"/>
                <w:b w:val="false"/>
                <w:i w:val="false"/>
                <w:color w:val="000000"/>
                <w:sz w:val="20"/>
              </w:rPr>
              <w:t xml:space="preserve">  </w:t>
            </w:r>
          </w:p>
        </w:tc>
      </w:tr>
      <w:tr>
        <w:trPr>
          <w:trHeight w:val="21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взимаемая за регистрацию и перерегистрацию каждый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550 </w:t>
            </w:r>
          </w:p>
          <w:p>
            <w:pPr>
              <w:spacing w:after="20"/>
              <w:ind w:left="20"/>
              <w:jc w:val="both"/>
            </w:pPr>
            <w:r>
              <w:rPr>
                <w:rFonts w:ascii="Times New Roman"/>
                <w:b w:val="false"/>
                <w:i w:val="false"/>
                <w:color w:val="000000"/>
                <w:sz w:val="20"/>
              </w:rPr>
              <w:t xml:space="preserve">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пошлина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950 </w:t>
            </w:r>
          </w:p>
          <w:p>
            <w:pPr>
              <w:spacing w:after="20"/>
              <w:ind w:left="20"/>
              <w:jc w:val="both"/>
            </w:pPr>
            <w:r>
              <w:rPr>
                <w:rFonts w:ascii="Times New Roman"/>
                <w:b w:val="false"/>
                <w:i w:val="false"/>
                <w:color w:val="000000"/>
                <w:sz w:val="20"/>
              </w:rPr>
              <w:t xml:space="preserve">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НЕНАЛОГОВЫЕ ПОСТУПЛЕНИЯ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351800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государственной собственности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30000 </w:t>
            </w:r>
          </w:p>
          <w:p>
            <w:pPr>
              <w:spacing w:after="20"/>
              <w:ind w:left="20"/>
              <w:jc w:val="both"/>
            </w:pPr>
            <w:r>
              <w:rPr>
                <w:rFonts w:ascii="Times New Roman"/>
                <w:b w:val="false"/>
                <w:i w:val="false"/>
                <w:color w:val="000000"/>
                <w:sz w:val="20"/>
              </w:rPr>
              <w:t xml:space="preserve">  </w:t>
            </w:r>
          </w:p>
        </w:tc>
      </w:tr>
      <w:tr>
        <w:trPr>
          <w:trHeight w:val="5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Доходы от аренды имущества, находящегося в государственной собственности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30000 </w:t>
            </w:r>
          </w:p>
          <w:p>
            <w:pPr>
              <w:spacing w:after="20"/>
              <w:ind w:left="20"/>
              <w:jc w:val="both"/>
            </w:pPr>
            <w:r>
              <w:rPr>
                <w:rFonts w:ascii="Times New Roman"/>
                <w:b w:val="false"/>
                <w:i w:val="false"/>
                <w:color w:val="000000"/>
                <w:sz w:val="20"/>
              </w:rPr>
              <w:t xml:space="preserve">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Доходы от  аренды имущества, находящегося в коммунальной собственности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30000 </w:t>
            </w:r>
          </w:p>
          <w:p>
            <w:pPr>
              <w:spacing w:after="20"/>
              <w:ind w:left="20"/>
              <w:jc w:val="both"/>
            </w:pPr>
            <w:r>
              <w:rPr>
                <w:rFonts w:ascii="Times New Roman"/>
                <w:b w:val="false"/>
                <w:i w:val="false"/>
                <w:color w:val="000000"/>
                <w:sz w:val="20"/>
              </w:rPr>
              <w:t xml:space="preserve">  </w:t>
            </w:r>
          </w:p>
        </w:tc>
      </w:tr>
      <w:tr>
        <w:trPr>
          <w:trHeight w:val="6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800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800 </w:t>
            </w:r>
          </w:p>
          <w:p>
            <w:pPr>
              <w:spacing w:after="20"/>
              <w:ind w:left="20"/>
              <w:jc w:val="both"/>
            </w:pPr>
            <w:r>
              <w:rPr>
                <w:rFonts w:ascii="Times New Roman"/>
                <w:b w:val="false"/>
                <w:i w:val="false"/>
                <w:color w:val="000000"/>
                <w:sz w:val="20"/>
              </w:rPr>
              <w:t xml:space="preserve">  </w:t>
            </w:r>
          </w:p>
        </w:tc>
      </w:tr>
      <w:tr>
        <w:trPr>
          <w:trHeight w:val="72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реализации услуг, предоставляемых государственными учреждениями, финансируемыми из местного бюджета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800 </w:t>
            </w:r>
          </w:p>
          <w:p>
            <w:pPr>
              <w:spacing w:after="20"/>
              <w:ind w:left="20"/>
              <w:jc w:val="both"/>
            </w:pPr>
            <w:r>
              <w:rPr>
                <w:rFonts w:ascii="Times New Roman"/>
                <w:b w:val="false"/>
                <w:i w:val="false"/>
                <w:color w:val="000000"/>
                <w:sz w:val="20"/>
              </w:rPr>
              <w:t xml:space="preserve">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150000 </w:t>
            </w:r>
          </w:p>
          <w:p>
            <w:pPr>
              <w:spacing w:after="20"/>
              <w:ind w:left="20"/>
              <w:jc w:val="both"/>
            </w:pPr>
            <w:r>
              <w:rPr>
                <w:rFonts w:ascii="Times New Roman"/>
                <w:b w:val="false"/>
                <w:i w:val="false"/>
                <w:color w:val="000000"/>
                <w:sz w:val="20"/>
              </w:rPr>
              <w:t xml:space="preserve">  </w:t>
            </w:r>
          </w:p>
        </w:tc>
      </w:tr>
      <w:tr>
        <w:trPr>
          <w:trHeight w:val="13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150000 </w:t>
            </w:r>
          </w:p>
          <w:p>
            <w:pPr>
              <w:spacing w:after="20"/>
              <w:ind w:left="20"/>
              <w:jc w:val="both"/>
            </w:pPr>
            <w:r>
              <w:rPr>
                <w:rFonts w:ascii="Times New Roman"/>
                <w:b w:val="false"/>
                <w:i w:val="false"/>
                <w:color w:val="000000"/>
                <w:sz w:val="20"/>
              </w:rPr>
              <w:t xml:space="preserve">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Административные штрафы, пени, санкции, взыскания, налагаемые местными  государственными органами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неналоговые поступления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Прочие неналоговые поступления в местный бюджет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171000 </w:t>
            </w:r>
          </w:p>
          <w:p>
            <w:pPr>
              <w:spacing w:after="20"/>
              <w:ind w:left="20"/>
              <w:jc w:val="both"/>
            </w:pPr>
            <w:r>
              <w:rPr>
                <w:rFonts w:ascii="Times New Roman"/>
                <w:b w:val="false"/>
                <w:i w:val="false"/>
                <w:color w:val="000000"/>
                <w:sz w:val="20"/>
              </w:rPr>
              <w:t xml:space="preserve">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w:t>
            </w:r>
          </w:p>
          <w:p>
            <w:pPr>
              <w:spacing w:after="20"/>
              <w:ind w:left="20"/>
              <w:jc w:val="both"/>
            </w:pPr>
            <w:r>
              <w:rPr>
                <w:rFonts w:ascii="Times New Roman"/>
                <w:b/>
                <w:i w:val="false"/>
                <w:color w:val="000000"/>
                <w:sz w:val="20"/>
              </w:rPr>
              <w:t xml:space="preserve">ОТ ПРОДАЖИ ОСНОВНОГО КАПИТАЛА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6901000 </w:t>
            </w:r>
          </w:p>
          <w:p>
            <w:pPr>
              <w:spacing w:after="20"/>
              <w:ind w:left="20"/>
              <w:jc w:val="both"/>
            </w:pPr>
            <w:r>
              <w:rPr>
                <w:rFonts w:ascii="Times New Roman"/>
                <w:b w:val="false"/>
                <w:i w:val="false"/>
                <w:color w:val="000000"/>
                <w:sz w:val="20"/>
              </w:rPr>
              <w:t xml:space="preserve">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5901000 </w:t>
            </w:r>
          </w:p>
          <w:p>
            <w:pPr>
              <w:spacing w:after="20"/>
              <w:ind w:left="20"/>
              <w:jc w:val="both"/>
            </w:pPr>
            <w:r>
              <w:rPr>
                <w:rFonts w:ascii="Times New Roman"/>
                <w:b w:val="false"/>
                <w:i w:val="false"/>
                <w:color w:val="000000"/>
                <w:sz w:val="20"/>
              </w:rPr>
              <w:t xml:space="preserve">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государственного имущества, закрепленного за государственными учреждениями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5901000 </w:t>
            </w:r>
          </w:p>
          <w:p>
            <w:pPr>
              <w:spacing w:after="20"/>
              <w:ind w:left="20"/>
              <w:jc w:val="both"/>
            </w:pPr>
            <w:r>
              <w:rPr>
                <w:rFonts w:ascii="Times New Roman"/>
                <w:b w:val="false"/>
                <w:i w:val="false"/>
                <w:color w:val="000000"/>
                <w:sz w:val="20"/>
              </w:rPr>
              <w:t xml:space="preserve">  </w:t>
            </w:r>
          </w:p>
        </w:tc>
      </w:tr>
      <w:tr>
        <w:trPr>
          <w:trHeight w:val="1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гражданам квартир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5901000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и нематериальных активов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1000000 </w:t>
            </w:r>
          </w:p>
          <w:p>
            <w:pPr>
              <w:spacing w:after="20"/>
              <w:ind w:left="20"/>
              <w:jc w:val="both"/>
            </w:pPr>
            <w:r>
              <w:rPr>
                <w:rFonts w:ascii="Times New Roman"/>
                <w:b w:val="false"/>
                <w:i w:val="false"/>
                <w:color w:val="000000"/>
                <w:sz w:val="20"/>
              </w:rPr>
              <w:t xml:space="preserve">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Продажа земли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1000000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Поступления от продажи земельных участков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1000000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ПОСТУПЛЕНИЯ ОФИЦИАЛЬНЫХ ТРАНСФЕРТОВ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3209672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вышестоящих органов государственного управления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3209672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из областного бюджета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3209672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текущие трансферты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1411316 </w:t>
            </w:r>
          </w:p>
          <w:p>
            <w:pPr>
              <w:spacing w:after="20"/>
              <w:ind w:left="20"/>
              <w:jc w:val="both"/>
            </w:pPr>
            <w:r>
              <w:rPr>
                <w:rFonts w:ascii="Times New Roman"/>
                <w:b w:val="false"/>
                <w:i w:val="false"/>
                <w:color w:val="000000"/>
                <w:sz w:val="20"/>
              </w:rPr>
              <w:t xml:space="preserve">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7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развитие </w:t>
            </w:r>
          </w:p>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1798356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3"/>
        <w:gridCol w:w="853"/>
        <w:gridCol w:w="773"/>
        <w:gridCol w:w="7113"/>
        <w:gridCol w:w="2393"/>
      </w:tblGrid>
      <w:tr>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p>
            <w:pPr>
              <w:spacing w:after="20"/>
              <w:ind w:left="20"/>
              <w:jc w:val="both"/>
            </w:pPr>
            <w:r>
              <w:rPr>
                <w:rFonts w:ascii="Times New Roman"/>
                <w:b w:val="false"/>
                <w:i w:val="false"/>
                <w:color w:val="000000"/>
                <w:sz w:val="20"/>
              </w:rPr>
              <w:t xml:space="preserve">  </w:t>
            </w:r>
          </w:p>
        </w:tc>
        <w:tc>
          <w:tcPr>
            <w:tcW w:w="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p>
            <w:pPr>
              <w:spacing w:after="20"/>
              <w:ind w:left="20"/>
              <w:jc w:val="both"/>
            </w:pPr>
            <w:r>
              <w:rPr>
                <w:rFonts w:ascii="Times New Roman"/>
                <w:b w:val="false"/>
                <w:i w:val="false"/>
                <w:color w:val="000000"/>
                <w:sz w:val="20"/>
              </w:rPr>
              <w:t xml:space="preserve">  </w:t>
            </w:r>
          </w:p>
        </w:tc>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p>
            <w:pPr>
              <w:spacing w:after="20"/>
              <w:ind w:left="20"/>
              <w:jc w:val="both"/>
            </w:pPr>
            <w:r>
              <w:rPr>
                <w:rFonts w:ascii="Times New Roman"/>
                <w:b w:val="false"/>
                <w:i w:val="false"/>
                <w:color w:val="000000"/>
                <w:sz w:val="20"/>
              </w:rPr>
              <w:t xml:space="preserve">  </w:t>
            </w:r>
          </w:p>
        </w:tc>
        <w:tc>
          <w:tcPr>
            <w:tcW w:w="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p>
            <w:pPr>
              <w:spacing w:after="20"/>
              <w:ind w:left="20"/>
              <w:jc w:val="both"/>
            </w:pPr>
            <w:r>
              <w:rPr>
                <w:rFonts w:ascii="Times New Roman"/>
                <w:b w:val="false"/>
                <w:i w:val="false"/>
                <w:color w:val="000000"/>
                <w:sz w:val="20"/>
              </w:rPr>
              <w:t xml:space="preserve">  </w:t>
            </w:r>
          </w:p>
        </w:tc>
        <w:tc>
          <w:tcPr>
            <w:tcW w:w="7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p>
            <w:pPr>
              <w:spacing w:after="20"/>
              <w:ind w:left="20"/>
              <w:jc w:val="both"/>
            </w:pPr>
            <w:r>
              <w:rPr>
                <w:rFonts w:ascii="Times New Roman"/>
                <w:b w:val="false"/>
                <w:i w:val="false"/>
                <w:color w:val="000000"/>
                <w:sz w:val="20"/>
              </w:rPr>
              <w:t xml:space="preserve">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Уточненный бюджет на 2007 год </w:t>
            </w:r>
          </w:p>
          <w:p>
            <w:pPr>
              <w:spacing w:after="20"/>
              <w:ind w:left="20"/>
              <w:jc w:val="both"/>
            </w:pPr>
            <w:r>
              <w:rPr>
                <w:rFonts w:ascii="Times New Roman"/>
                <w:b w:val="false"/>
                <w:i w:val="false"/>
                <w:color w:val="000000"/>
                <w:sz w:val="20"/>
              </w:rPr>
              <w:t xml:space="preserve">  </w:t>
            </w:r>
          </w:p>
        </w:tc>
      </w:tr>
      <w:tr>
        <w:trPr/>
      </w:tr>
      <w:tr>
        <w:trPr/>
      </w:tr>
      <w:tr>
        <w:trPr/>
      </w:tr>
      <w:tr>
        <w:trPr>
          <w:trHeight w:val="2475" w:hRule="atLeast"/>
        </w:trPr>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p>
            <w:pPr>
              <w:spacing w:after="20"/>
              <w:ind w:left="20"/>
              <w:jc w:val="both"/>
            </w:pPr>
            <w:r>
              <w:rPr>
                <w:rFonts w:ascii="Times New Roman"/>
                <w:b w:val="false"/>
                <w:i w:val="false"/>
                <w:color w:val="000000"/>
                <w:sz w:val="20"/>
              </w:rPr>
              <w:t xml:space="preserve">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15555003,0 </w:t>
            </w:r>
          </w:p>
          <w:p>
            <w:pPr>
              <w:spacing w:after="20"/>
              <w:ind w:left="20"/>
              <w:jc w:val="both"/>
            </w:pPr>
            <w:r>
              <w:rPr>
                <w:rFonts w:ascii="Times New Roman"/>
                <w:b w:val="false"/>
                <w:i w:val="false"/>
                <w:color w:val="000000"/>
                <w:sz w:val="20"/>
              </w:rPr>
              <w:t xml:space="preserve">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266668,0 </w:t>
            </w:r>
          </w:p>
          <w:p>
            <w:pPr>
              <w:spacing w:after="20"/>
              <w:ind w:left="20"/>
              <w:jc w:val="both"/>
            </w:pPr>
            <w:r>
              <w:rPr>
                <w:rFonts w:ascii="Times New Roman"/>
                <w:b w:val="false"/>
                <w:i w:val="false"/>
                <w:color w:val="000000"/>
                <w:sz w:val="20"/>
              </w:rPr>
              <w:t xml:space="preserve">  </w:t>
            </w:r>
          </w:p>
        </w:tc>
      </w:tr>
      <w:tr>
        <w:trPr>
          <w:trHeight w:val="6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215029,0 </w:t>
            </w:r>
          </w:p>
          <w:p>
            <w:pPr>
              <w:spacing w:after="20"/>
              <w:ind w:left="20"/>
              <w:jc w:val="both"/>
            </w:pPr>
            <w:r>
              <w:rPr>
                <w:rFonts w:ascii="Times New Roman"/>
                <w:b w:val="false"/>
                <w:i w:val="false"/>
                <w:color w:val="000000"/>
                <w:sz w:val="20"/>
              </w:rPr>
              <w:t xml:space="preserve">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9494,0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9494,0 </w:t>
            </w:r>
          </w:p>
          <w:p>
            <w:pPr>
              <w:spacing w:after="20"/>
              <w:ind w:left="20"/>
              <w:jc w:val="both"/>
            </w:pPr>
            <w:r>
              <w:rPr>
                <w:rFonts w:ascii="Times New Roman"/>
                <w:b w:val="false"/>
                <w:i w:val="false"/>
                <w:color w:val="000000"/>
                <w:sz w:val="20"/>
              </w:rPr>
              <w:t xml:space="preserve">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205535,0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188476,0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17059,0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Финансовая  деятельность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25415,0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25415,0 </w:t>
            </w:r>
          </w:p>
          <w:p>
            <w:pPr>
              <w:spacing w:after="20"/>
              <w:ind w:left="20"/>
              <w:jc w:val="both"/>
            </w:pPr>
            <w:r>
              <w:rPr>
                <w:rFonts w:ascii="Times New Roman"/>
                <w:b w:val="false"/>
                <w:i w:val="false"/>
                <w:color w:val="000000"/>
                <w:sz w:val="20"/>
              </w:rPr>
              <w:t xml:space="preserve">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23204,0 </w:t>
            </w:r>
          </w:p>
          <w:p>
            <w:pPr>
              <w:spacing w:after="20"/>
              <w:ind w:left="20"/>
              <w:jc w:val="both"/>
            </w:pPr>
            <w:r>
              <w:rPr>
                <w:rFonts w:ascii="Times New Roman"/>
                <w:b w:val="false"/>
                <w:i w:val="false"/>
                <w:color w:val="000000"/>
                <w:sz w:val="20"/>
              </w:rPr>
              <w:t xml:space="preserve">  </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2211,0 </w:t>
            </w:r>
          </w:p>
          <w:p>
            <w:pPr>
              <w:spacing w:after="20"/>
              <w:ind w:left="20"/>
              <w:jc w:val="both"/>
            </w:pPr>
            <w:r>
              <w:rPr>
                <w:rFonts w:ascii="Times New Roman"/>
                <w:b w:val="false"/>
                <w:i w:val="false"/>
                <w:color w:val="000000"/>
                <w:sz w:val="20"/>
              </w:rPr>
              <w:t xml:space="preserve">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Планирование и статистическая деятельность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26224,0 </w:t>
            </w:r>
          </w:p>
          <w:p>
            <w:pPr>
              <w:spacing w:after="20"/>
              <w:ind w:left="20"/>
              <w:jc w:val="both"/>
            </w:pPr>
            <w:r>
              <w:rPr>
                <w:rFonts w:ascii="Times New Roman"/>
                <w:b w:val="false"/>
                <w:i w:val="false"/>
                <w:color w:val="000000"/>
                <w:sz w:val="20"/>
              </w:rPr>
              <w:t xml:space="preserve">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26224,0 </w:t>
            </w:r>
          </w:p>
          <w:p>
            <w:pPr>
              <w:spacing w:after="20"/>
              <w:ind w:left="20"/>
              <w:jc w:val="both"/>
            </w:pPr>
            <w:r>
              <w:rPr>
                <w:rFonts w:ascii="Times New Roman"/>
                <w:b w:val="false"/>
                <w:i w:val="false"/>
                <w:color w:val="000000"/>
                <w:sz w:val="20"/>
              </w:rPr>
              <w:t xml:space="preserve">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26224,0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Военные нужды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7507,0 </w:t>
            </w:r>
          </w:p>
          <w:p>
            <w:pPr>
              <w:spacing w:after="20"/>
              <w:ind w:left="20"/>
              <w:jc w:val="both"/>
            </w:pPr>
            <w:r>
              <w:rPr>
                <w:rFonts w:ascii="Times New Roman"/>
                <w:b w:val="false"/>
                <w:i w:val="false"/>
                <w:color w:val="000000"/>
                <w:sz w:val="20"/>
              </w:rPr>
              <w:t xml:space="preserve">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7507,0 </w:t>
            </w:r>
          </w:p>
          <w:p>
            <w:pPr>
              <w:spacing w:after="20"/>
              <w:ind w:left="20"/>
              <w:jc w:val="both"/>
            </w:pPr>
            <w:r>
              <w:rPr>
                <w:rFonts w:ascii="Times New Roman"/>
                <w:b w:val="false"/>
                <w:i w:val="false"/>
                <w:color w:val="000000"/>
                <w:sz w:val="20"/>
              </w:rPr>
              <w:t xml:space="preserve">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147181,0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Правоохранительная деятельность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147181,0 </w:t>
            </w:r>
          </w:p>
          <w:p>
            <w:pPr>
              <w:spacing w:after="20"/>
              <w:ind w:left="20"/>
              <w:jc w:val="both"/>
            </w:pPr>
            <w:r>
              <w:rPr>
                <w:rFonts w:ascii="Times New Roman"/>
                <w:b w:val="false"/>
                <w:i w:val="false"/>
                <w:color w:val="000000"/>
                <w:sz w:val="20"/>
              </w:rPr>
              <w:t xml:space="preserve">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147181,0 </w:t>
            </w:r>
          </w:p>
          <w:p>
            <w:pPr>
              <w:spacing w:after="20"/>
              <w:ind w:left="20"/>
              <w:jc w:val="both"/>
            </w:pPr>
            <w:r>
              <w:rPr>
                <w:rFonts w:ascii="Times New Roman"/>
                <w:b w:val="false"/>
                <w:i w:val="false"/>
                <w:color w:val="000000"/>
                <w:sz w:val="20"/>
              </w:rPr>
              <w:t xml:space="preserve">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147181,0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4117362,0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Дошкольное воспитание и обучение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666269,0 </w:t>
            </w:r>
          </w:p>
          <w:p>
            <w:pPr>
              <w:spacing w:after="20"/>
              <w:ind w:left="20"/>
              <w:jc w:val="both"/>
            </w:pPr>
            <w:r>
              <w:rPr>
                <w:rFonts w:ascii="Times New Roman"/>
                <w:b w:val="false"/>
                <w:i w:val="false"/>
                <w:color w:val="000000"/>
                <w:sz w:val="20"/>
              </w:rPr>
              <w:t xml:space="preserve">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666269,0 </w:t>
            </w:r>
          </w:p>
          <w:p>
            <w:pPr>
              <w:spacing w:after="20"/>
              <w:ind w:left="20"/>
              <w:jc w:val="both"/>
            </w:pPr>
            <w:r>
              <w:rPr>
                <w:rFonts w:ascii="Times New Roman"/>
                <w:b w:val="false"/>
                <w:i w:val="false"/>
                <w:color w:val="000000"/>
                <w:sz w:val="20"/>
              </w:rPr>
              <w:t xml:space="preserve">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666269,0 </w:t>
            </w:r>
          </w:p>
          <w:p>
            <w:pPr>
              <w:spacing w:after="20"/>
              <w:ind w:left="20"/>
              <w:jc w:val="both"/>
            </w:pPr>
            <w:r>
              <w:rPr>
                <w:rFonts w:ascii="Times New Roman"/>
                <w:b w:val="false"/>
                <w:i w:val="false"/>
                <w:color w:val="000000"/>
                <w:sz w:val="20"/>
              </w:rPr>
              <w:t xml:space="preserve">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Начальное общее, основное общее, среднее общее образование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3317272,0 </w:t>
            </w:r>
          </w:p>
          <w:p>
            <w:pPr>
              <w:spacing w:after="20"/>
              <w:ind w:left="20"/>
              <w:jc w:val="both"/>
            </w:pPr>
            <w:r>
              <w:rPr>
                <w:rFonts w:ascii="Times New Roman"/>
                <w:b w:val="false"/>
                <w:i w:val="false"/>
                <w:color w:val="000000"/>
                <w:sz w:val="20"/>
              </w:rPr>
              <w:t xml:space="preserve">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3317272,0 </w:t>
            </w:r>
          </w:p>
          <w:p>
            <w:pPr>
              <w:spacing w:after="20"/>
              <w:ind w:left="20"/>
              <w:jc w:val="both"/>
            </w:pPr>
            <w:r>
              <w:rPr>
                <w:rFonts w:ascii="Times New Roman"/>
                <w:b w:val="false"/>
                <w:i w:val="false"/>
                <w:color w:val="000000"/>
                <w:sz w:val="20"/>
              </w:rPr>
              <w:t xml:space="preserve">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3072404,0 </w:t>
            </w:r>
          </w:p>
          <w:p>
            <w:pPr>
              <w:spacing w:after="20"/>
              <w:ind w:left="20"/>
              <w:jc w:val="both"/>
            </w:pPr>
            <w:r>
              <w:rPr>
                <w:rFonts w:ascii="Times New Roman"/>
                <w:b w:val="false"/>
                <w:i w:val="false"/>
                <w:color w:val="000000"/>
                <w:sz w:val="20"/>
              </w:rPr>
              <w:t xml:space="preserve">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26661,0 </w:t>
            </w:r>
          </w:p>
          <w:p>
            <w:pPr>
              <w:spacing w:after="20"/>
              <w:ind w:left="20"/>
              <w:jc w:val="both"/>
            </w:pPr>
            <w:r>
              <w:rPr>
                <w:rFonts w:ascii="Times New Roman"/>
                <w:b w:val="false"/>
                <w:i w:val="false"/>
                <w:color w:val="000000"/>
                <w:sz w:val="20"/>
              </w:rPr>
              <w:t xml:space="preserve">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217207,0 </w:t>
            </w:r>
          </w:p>
          <w:p>
            <w:pPr>
              <w:spacing w:after="20"/>
              <w:ind w:left="20"/>
              <w:jc w:val="both"/>
            </w:pPr>
            <w:r>
              <w:rPr>
                <w:rFonts w:ascii="Times New Roman"/>
                <w:b w:val="false"/>
                <w:i w:val="false"/>
                <w:color w:val="000000"/>
                <w:sz w:val="20"/>
              </w:rPr>
              <w:t xml:space="preserve">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1000,0 </w:t>
            </w:r>
          </w:p>
          <w:p>
            <w:pPr>
              <w:spacing w:after="20"/>
              <w:ind w:left="20"/>
              <w:jc w:val="both"/>
            </w:pPr>
            <w:r>
              <w:rPr>
                <w:rFonts w:ascii="Times New Roman"/>
                <w:b w:val="false"/>
                <w:i w:val="false"/>
                <w:color w:val="000000"/>
                <w:sz w:val="20"/>
              </w:rPr>
              <w:t xml:space="preserve">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133821,0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25241,0 </w:t>
            </w:r>
          </w:p>
          <w:p>
            <w:pPr>
              <w:spacing w:after="20"/>
              <w:ind w:left="20"/>
              <w:jc w:val="both"/>
            </w:pPr>
            <w:r>
              <w:rPr>
                <w:rFonts w:ascii="Times New Roman"/>
                <w:b w:val="false"/>
                <w:i w:val="false"/>
                <w:color w:val="000000"/>
                <w:sz w:val="20"/>
              </w:rPr>
              <w:t xml:space="preserve">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14185,0 </w:t>
            </w:r>
          </w:p>
          <w:p>
            <w:pPr>
              <w:spacing w:after="20"/>
              <w:ind w:left="20"/>
              <w:jc w:val="both"/>
            </w:pPr>
            <w:r>
              <w:rPr>
                <w:rFonts w:ascii="Times New Roman"/>
                <w:b w:val="false"/>
                <w:i w:val="false"/>
                <w:color w:val="000000"/>
                <w:sz w:val="20"/>
              </w:rPr>
              <w:t xml:space="preserve">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11056,0 </w:t>
            </w:r>
          </w:p>
          <w:p>
            <w:pPr>
              <w:spacing w:after="20"/>
              <w:ind w:left="20"/>
              <w:jc w:val="both"/>
            </w:pPr>
            <w:r>
              <w:rPr>
                <w:rFonts w:ascii="Times New Roman"/>
                <w:b w:val="false"/>
                <w:i w:val="false"/>
                <w:color w:val="000000"/>
                <w:sz w:val="20"/>
              </w:rPr>
              <w:t xml:space="preserve">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108580,0 </w:t>
            </w:r>
          </w:p>
          <w:p>
            <w:pPr>
              <w:spacing w:after="20"/>
              <w:ind w:left="20"/>
              <w:jc w:val="both"/>
            </w:pPr>
            <w:r>
              <w:rPr>
                <w:rFonts w:ascii="Times New Roman"/>
                <w:b w:val="false"/>
                <w:i w:val="false"/>
                <w:color w:val="000000"/>
                <w:sz w:val="20"/>
              </w:rPr>
              <w:t xml:space="preserve">  </w:t>
            </w:r>
          </w:p>
        </w:tc>
      </w:tr>
      <w:tr>
        <w:trPr>
          <w:trHeight w:val="1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108580,0 </w:t>
            </w:r>
          </w:p>
          <w:p>
            <w:pPr>
              <w:spacing w:after="20"/>
              <w:ind w:left="20"/>
              <w:jc w:val="both"/>
            </w:pPr>
            <w:r>
              <w:rPr>
                <w:rFonts w:ascii="Times New Roman"/>
                <w:b w:val="false"/>
                <w:i w:val="false"/>
                <w:color w:val="000000"/>
                <w:sz w:val="20"/>
              </w:rPr>
              <w:t xml:space="preserve">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431048,0 </w:t>
            </w:r>
          </w:p>
          <w:p>
            <w:pPr>
              <w:spacing w:after="20"/>
              <w:ind w:left="20"/>
              <w:jc w:val="both"/>
            </w:pPr>
            <w:r>
              <w:rPr>
                <w:rFonts w:ascii="Times New Roman"/>
                <w:b w:val="false"/>
                <w:i w:val="false"/>
                <w:color w:val="000000"/>
                <w:sz w:val="20"/>
              </w:rPr>
              <w:t xml:space="preserve">  </w:t>
            </w:r>
          </w:p>
        </w:tc>
      </w:tr>
      <w:tr>
        <w:trPr>
          <w:trHeight w:val="1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373143,0 </w:t>
            </w:r>
          </w:p>
          <w:p>
            <w:pPr>
              <w:spacing w:after="20"/>
              <w:ind w:left="20"/>
              <w:jc w:val="both"/>
            </w:pPr>
            <w:r>
              <w:rPr>
                <w:rFonts w:ascii="Times New Roman"/>
                <w:b w:val="false"/>
                <w:i w:val="false"/>
                <w:color w:val="000000"/>
                <w:sz w:val="20"/>
              </w:rPr>
              <w:t xml:space="preserve">  </w:t>
            </w:r>
          </w:p>
        </w:tc>
      </w:tr>
      <w:tr>
        <w:trPr>
          <w:trHeight w:val="1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373143,0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64542,0 </w:t>
            </w:r>
          </w:p>
          <w:p>
            <w:pPr>
              <w:spacing w:after="20"/>
              <w:ind w:left="20"/>
              <w:jc w:val="both"/>
            </w:pPr>
            <w:r>
              <w:rPr>
                <w:rFonts w:ascii="Times New Roman"/>
                <w:b w:val="false"/>
                <w:i w:val="false"/>
                <w:color w:val="000000"/>
                <w:sz w:val="20"/>
              </w:rPr>
              <w:t xml:space="preserve">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29000,0 </w:t>
            </w:r>
          </w:p>
          <w:p>
            <w:pPr>
              <w:spacing w:after="20"/>
              <w:ind w:left="20"/>
              <w:jc w:val="both"/>
            </w:pPr>
            <w:r>
              <w:rPr>
                <w:rFonts w:ascii="Times New Roman"/>
                <w:b w:val="false"/>
                <w:i w:val="false"/>
                <w:color w:val="000000"/>
                <w:sz w:val="20"/>
              </w:rPr>
              <w:t xml:space="preserve">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50487,0 </w:t>
            </w:r>
          </w:p>
          <w:p>
            <w:pPr>
              <w:spacing w:after="20"/>
              <w:ind w:left="20"/>
              <w:jc w:val="both"/>
            </w:pPr>
            <w:r>
              <w:rPr>
                <w:rFonts w:ascii="Times New Roman"/>
                <w:b w:val="false"/>
                <w:i w:val="false"/>
                <w:color w:val="000000"/>
                <w:sz w:val="20"/>
              </w:rPr>
              <w:t xml:space="preserve">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123965,0 </w:t>
            </w:r>
          </w:p>
          <w:p>
            <w:pPr>
              <w:spacing w:after="20"/>
              <w:ind w:left="20"/>
              <w:jc w:val="both"/>
            </w:pPr>
            <w:r>
              <w:rPr>
                <w:rFonts w:ascii="Times New Roman"/>
                <w:b w:val="false"/>
                <w:i w:val="false"/>
                <w:color w:val="000000"/>
                <w:sz w:val="20"/>
              </w:rPr>
              <w:t xml:space="preserve">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2700,0 </w:t>
            </w:r>
          </w:p>
          <w:p>
            <w:pPr>
              <w:spacing w:after="20"/>
              <w:ind w:left="20"/>
              <w:jc w:val="both"/>
            </w:pPr>
            <w:r>
              <w:rPr>
                <w:rFonts w:ascii="Times New Roman"/>
                <w:b w:val="false"/>
                <w:i w:val="false"/>
                <w:color w:val="000000"/>
                <w:sz w:val="20"/>
              </w:rPr>
              <w:t xml:space="preserve">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147,0 </w:t>
            </w:r>
          </w:p>
          <w:p>
            <w:pPr>
              <w:spacing w:after="20"/>
              <w:ind w:left="20"/>
              <w:jc w:val="both"/>
            </w:pPr>
            <w:r>
              <w:rPr>
                <w:rFonts w:ascii="Times New Roman"/>
                <w:b w:val="false"/>
                <w:i w:val="false"/>
                <w:color w:val="000000"/>
                <w:sz w:val="20"/>
              </w:rPr>
              <w:t xml:space="preserve">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300,0 </w:t>
            </w:r>
          </w:p>
          <w:p>
            <w:pPr>
              <w:spacing w:after="20"/>
              <w:ind w:left="20"/>
              <w:jc w:val="both"/>
            </w:pPr>
            <w:r>
              <w:rPr>
                <w:rFonts w:ascii="Times New Roman"/>
                <w:b w:val="false"/>
                <w:i w:val="false"/>
                <w:color w:val="000000"/>
                <w:sz w:val="20"/>
              </w:rPr>
              <w:t xml:space="preserve">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39979,0 </w:t>
            </w:r>
          </w:p>
          <w:p>
            <w:pPr>
              <w:spacing w:after="20"/>
              <w:ind w:left="20"/>
              <w:jc w:val="both"/>
            </w:pPr>
            <w:r>
              <w:rPr>
                <w:rFonts w:ascii="Times New Roman"/>
                <w:b w:val="false"/>
                <w:i w:val="false"/>
                <w:color w:val="000000"/>
                <w:sz w:val="20"/>
              </w:rPr>
              <w:t xml:space="preserve">  </w:t>
            </w:r>
          </w:p>
        </w:tc>
      </w:tr>
      <w:tr>
        <w:trPr>
          <w:trHeight w:val="1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31668,0 </w:t>
            </w:r>
          </w:p>
          <w:p>
            <w:pPr>
              <w:spacing w:after="20"/>
              <w:ind w:left="20"/>
              <w:jc w:val="both"/>
            </w:pPr>
            <w:r>
              <w:rPr>
                <w:rFonts w:ascii="Times New Roman"/>
                <w:b w:val="false"/>
                <w:i w:val="false"/>
                <w:color w:val="000000"/>
                <w:sz w:val="20"/>
              </w:rPr>
              <w:t xml:space="preserve">  </w:t>
            </w:r>
          </w:p>
        </w:tc>
      </w:tr>
      <w:tr>
        <w:trPr>
          <w:trHeight w:val="16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30355,0 </w:t>
            </w:r>
          </w:p>
          <w:p>
            <w:pPr>
              <w:spacing w:after="20"/>
              <w:ind w:left="20"/>
              <w:jc w:val="both"/>
            </w:pPr>
            <w:r>
              <w:rPr>
                <w:rFonts w:ascii="Times New Roman"/>
                <w:b w:val="false"/>
                <w:i w:val="false"/>
                <w:color w:val="000000"/>
                <w:sz w:val="20"/>
              </w:rPr>
              <w:t xml:space="preserve">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57905,0 </w:t>
            </w:r>
          </w:p>
          <w:p>
            <w:pPr>
              <w:spacing w:after="20"/>
              <w:ind w:left="20"/>
              <w:jc w:val="both"/>
            </w:pPr>
            <w:r>
              <w:rPr>
                <w:rFonts w:ascii="Times New Roman"/>
                <w:b w:val="false"/>
                <w:i w:val="false"/>
                <w:color w:val="000000"/>
                <w:sz w:val="20"/>
              </w:rPr>
              <w:t xml:space="preserve">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57905,0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40148,0 </w:t>
            </w:r>
          </w:p>
          <w:p>
            <w:pPr>
              <w:spacing w:after="20"/>
              <w:ind w:left="20"/>
              <w:jc w:val="both"/>
            </w:pPr>
            <w:r>
              <w:rPr>
                <w:rFonts w:ascii="Times New Roman"/>
                <w:b w:val="false"/>
                <w:i w:val="false"/>
                <w:color w:val="000000"/>
                <w:sz w:val="20"/>
              </w:rPr>
              <w:t xml:space="preserve">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16667,0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6943360,0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5897047,0 </w:t>
            </w:r>
          </w:p>
          <w:p>
            <w:pPr>
              <w:spacing w:after="20"/>
              <w:ind w:left="20"/>
              <w:jc w:val="both"/>
            </w:pPr>
            <w:r>
              <w:rPr>
                <w:rFonts w:ascii="Times New Roman"/>
                <w:b w:val="false"/>
                <w:i w:val="false"/>
                <w:color w:val="000000"/>
                <w:sz w:val="20"/>
              </w:rPr>
              <w:t xml:space="preserve">  </w:t>
            </w:r>
          </w:p>
        </w:tc>
      </w:tr>
      <w:tr>
        <w:trPr>
          <w:trHeight w:val="8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39000,0 </w:t>
            </w:r>
          </w:p>
          <w:p>
            <w:pPr>
              <w:spacing w:after="20"/>
              <w:ind w:left="20"/>
              <w:jc w:val="both"/>
            </w:pPr>
            <w:r>
              <w:rPr>
                <w:rFonts w:ascii="Times New Roman"/>
                <w:b w:val="false"/>
                <w:i w:val="false"/>
                <w:color w:val="000000"/>
                <w:sz w:val="20"/>
              </w:rPr>
              <w:t xml:space="preserve">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32000,0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5858047,0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4455746,0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1402301,0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241000,0 </w:t>
            </w:r>
          </w:p>
          <w:p>
            <w:pPr>
              <w:spacing w:after="20"/>
              <w:ind w:left="20"/>
              <w:jc w:val="both"/>
            </w:pPr>
            <w:r>
              <w:rPr>
                <w:rFonts w:ascii="Times New Roman"/>
                <w:b w:val="false"/>
                <w:i w:val="false"/>
                <w:color w:val="000000"/>
                <w:sz w:val="20"/>
              </w:rPr>
              <w:t xml:space="preserve">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241000,0 </w:t>
            </w:r>
          </w:p>
          <w:p>
            <w:pPr>
              <w:spacing w:after="20"/>
              <w:ind w:left="20"/>
              <w:jc w:val="both"/>
            </w:pPr>
            <w:r>
              <w:rPr>
                <w:rFonts w:ascii="Times New Roman"/>
                <w:b w:val="false"/>
                <w:i w:val="false"/>
                <w:color w:val="000000"/>
                <w:sz w:val="20"/>
              </w:rPr>
              <w:t xml:space="preserve">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141000,0 </w:t>
            </w:r>
          </w:p>
          <w:p>
            <w:pPr>
              <w:spacing w:after="20"/>
              <w:ind w:left="20"/>
              <w:jc w:val="both"/>
            </w:pPr>
            <w:r>
              <w:rPr>
                <w:rFonts w:ascii="Times New Roman"/>
                <w:b w:val="false"/>
                <w:i w:val="false"/>
                <w:color w:val="000000"/>
                <w:sz w:val="20"/>
              </w:rPr>
              <w:t xml:space="preserve">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805313,0 </w:t>
            </w:r>
          </w:p>
          <w:p>
            <w:pPr>
              <w:spacing w:after="20"/>
              <w:ind w:left="20"/>
              <w:jc w:val="both"/>
            </w:pPr>
            <w:r>
              <w:rPr>
                <w:rFonts w:ascii="Times New Roman"/>
                <w:b w:val="false"/>
                <w:i w:val="false"/>
                <w:color w:val="000000"/>
                <w:sz w:val="20"/>
              </w:rPr>
              <w:t xml:space="preserve">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694198,0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173470,0 </w:t>
            </w:r>
          </w:p>
          <w:p>
            <w:pPr>
              <w:spacing w:after="20"/>
              <w:ind w:left="20"/>
              <w:jc w:val="both"/>
            </w:pPr>
            <w:r>
              <w:rPr>
                <w:rFonts w:ascii="Times New Roman"/>
                <w:b w:val="false"/>
                <w:i w:val="false"/>
                <w:color w:val="000000"/>
                <w:sz w:val="20"/>
              </w:rPr>
              <w:t xml:space="preserve">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357738,0 </w:t>
            </w:r>
          </w:p>
          <w:p>
            <w:pPr>
              <w:spacing w:after="20"/>
              <w:ind w:left="20"/>
              <w:jc w:val="both"/>
            </w:pPr>
            <w:r>
              <w:rPr>
                <w:rFonts w:ascii="Times New Roman"/>
                <w:b w:val="false"/>
                <w:i w:val="false"/>
                <w:color w:val="000000"/>
                <w:sz w:val="20"/>
              </w:rPr>
              <w:t xml:space="preserve">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12000,0 </w:t>
            </w:r>
          </w:p>
          <w:p>
            <w:pPr>
              <w:spacing w:after="20"/>
              <w:ind w:left="20"/>
              <w:jc w:val="both"/>
            </w:pPr>
            <w:r>
              <w:rPr>
                <w:rFonts w:ascii="Times New Roman"/>
                <w:b w:val="false"/>
                <w:i w:val="false"/>
                <w:color w:val="000000"/>
                <w:sz w:val="20"/>
              </w:rPr>
              <w:t xml:space="preserve">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150990,0 </w:t>
            </w:r>
          </w:p>
          <w:p>
            <w:pPr>
              <w:spacing w:after="20"/>
              <w:ind w:left="20"/>
              <w:jc w:val="both"/>
            </w:pPr>
            <w:r>
              <w:rPr>
                <w:rFonts w:ascii="Times New Roman"/>
                <w:b w:val="false"/>
                <w:i w:val="false"/>
                <w:color w:val="000000"/>
                <w:sz w:val="20"/>
              </w:rPr>
              <w:t xml:space="preserve">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111115,0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111115,0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230199,0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Деятельность в области культуры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97295,0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97295,0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97295,0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59261,0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45661,0 </w:t>
            </w:r>
          </w:p>
          <w:p>
            <w:pPr>
              <w:spacing w:after="20"/>
              <w:ind w:left="20"/>
              <w:jc w:val="both"/>
            </w:pPr>
            <w:r>
              <w:rPr>
                <w:rFonts w:ascii="Times New Roman"/>
                <w:b w:val="false"/>
                <w:i w:val="false"/>
                <w:color w:val="000000"/>
                <w:sz w:val="20"/>
              </w:rPr>
              <w:t xml:space="preserve">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 уровне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42689,0 </w:t>
            </w:r>
          </w:p>
          <w:p>
            <w:pPr>
              <w:spacing w:after="20"/>
              <w:ind w:left="20"/>
              <w:jc w:val="both"/>
            </w:pPr>
            <w:r>
              <w:rPr>
                <w:rFonts w:ascii="Times New Roman"/>
                <w:b w:val="false"/>
                <w:i w:val="false"/>
                <w:color w:val="000000"/>
                <w:sz w:val="20"/>
              </w:rPr>
              <w:t xml:space="preserve">  </w:t>
            </w:r>
          </w:p>
        </w:tc>
      </w:tr>
      <w:tr>
        <w:trPr>
          <w:trHeight w:val="12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2972,0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13600,0 </w:t>
            </w:r>
          </w:p>
          <w:p>
            <w:pPr>
              <w:spacing w:after="20"/>
              <w:ind w:left="20"/>
              <w:jc w:val="both"/>
            </w:pPr>
            <w:r>
              <w:rPr>
                <w:rFonts w:ascii="Times New Roman"/>
                <w:b w:val="false"/>
                <w:i w:val="false"/>
                <w:color w:val="000000"/>
                <w:sz w:val="20"/>
              </w:rPr>
              <w:t xml:space="preserve">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13600,0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Информационное пространство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45589,0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34989,0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32989,0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10600,0 </w:t>
            </w:r>
          </w:p>
          <w:p>
            <w:pPr>
              <w:spacing w:after="20"/>
              <w:ind w:left="20"/>
              <w:jc w:val="both"/>
            </w:pPr>
            <w:r>
              <w:rPr>
                <w:rFonts w:ascii="Times New Roman"/>
                <w:b w:val="false"/>
                <w:i w:val="false"/>
                <w:color w:val="000000"/>
                <w:sz w:val="20"/>
              </w:rPr>
              <w:t xml:space="preserve">  </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10600,0 </w:t>
            </w:r>
          </w:p>
          <w:p>
            <w:pPr>
              <w:spacing w:after="20"/>
              <w:ind w:left="20"/>
              <w:jc w:val="both"/>
            </w:pPr>
            <w:r>
              <w:rPr>
                <w:rFonts w:ascii="Times New Roman"/>
                <w:b w:val="false"/>
                <w:i w:val="false"/>
                <w:color w:val="000000"/>
                <w:sz w:val="20"/>
              </w:rPr>
              <w:t xml:space="preserve">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по организации культуры, спорта, туризма  и информационного пространства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28054,0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7305,0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7305,0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14338,0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7938,0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6400,0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6411,0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спорта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6411,0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4300,0 </w:t>
            </w:r>
          </w:p>
          <w:p>
            <w:pPr>
              <w:spacing w:after="20"/>
              <w:ind w:left="20"/>
              <w:jc w:val="both"/>
            </w:pPr>
            <w:r>
              <w:rPr>
                <w:rFonts w:ascii="Times New Roman"/>
                <w:b w:val="false"/>
                <w:i w:val="false"/>
                <w:color w:val="000000"/>
                <w:sz w:val="20"/>
              </w:rPr>
              <w:t xml:space="preserve">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4300,0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4300,0 </w:t>
            </w:r>
          </w:p>
          <w:p>
            <w:pPr>
              <w:spacing w:after="20"/>
              <w:ind w:left="20"/>
              <w:jc w:val="both"/>
            </w:pPr>
            <w:r>
              <w:rPr>
                <w:rFonts w:ascii="Times New Roman"/>
                <w:b w:val="false"/>
                <w:i w:val="false"/>
                <w:color w:val="000000"/>
                <w:sz w:val="20"/>
              </w:rPr>
              <w:t xml:space="preserve">  </w:t>
            </w:r>
          </w:p>
        </w:tc>
      </w:tr>
      <w:tr>
        <w:trPr>
          <w:trHeight w:val="13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65546,0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хозяйство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8861,0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8861,0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5448,0 </w:t>
            </w:r>
          </w:p>
          <w:p>
            <w:pPr>
              <w:spacing w:after="20"/>
              <w:ind w:left="20"/>
              <w:jc w:val="both"/>
            </w:pPr>
            <w:r>
              <w:rPr>
                <w:rFonts w:ascii="Times New Roman"/>
                <w:b w:val="false"/>
                <w:i w:val="false"/>
                <w:color w:val="000000"/>
                <w:sz w:val="20"/>
              </w:rPr>
              <w:t xml:space="preserve">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1317,0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2096,0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Водное хозяйство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41500,0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Земельные отношения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15185,0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15185,0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9897,0 </w:t>
            </w:r>
          </w:p>
          <w:p>
            <w:pPr>
              <w:spacing w:after="20"/>
              <w:ind w:left="20"/>
              <w:jc w:val="both"/>
            </w:pPr>
            <w:r>
              <w:rPr>
                <w:rFonts w:ascii="Times New Roman"/>
                <w:b w:val="false"/>
                <w:i w:val="false"/>
                <w:color w:val="000000"/>
                <w:sz w:val="20"/>
              </w:rPr>
              <w:t xml:space="preserve">  </w:t>
            </w:r>
          </w:p>
        </w:tc>
      </w:tr>
      <w:tr>
        <w:trPr>
          <w:trHeight w:val="12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5288,0 </w:t>
            </w:r>
          </w:p>
          <w:p>
            <w:pPr>
              <w:spacing w:after="20"/>
              <w:ind w:left="20"/>
              <w:jc w:val="both"/>
            </w:pPr>
            <w:r>
              <w:rPr>
                <w:rFonts w:ascii="Times New Roman"/>
                <w:b w:val="false"/>
                <w:i w:val="false"/>
                <w:color w:val="000000"/>
                <w:sz w:val="20"/>
              </w:rPr>
              <w:t xml:space="preserve">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90657,0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Архитектурная, градостроительная и строительная деятельность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90657,0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9182,0 </w:t>
            </w:r>
          </w:p>
          <w:p>
            <w:pPr>
              <w:spacing w:after="20"/>
              <w:ind w:left="20"/>
              <w:jc w:val="both"/>
            </w:pPr>
            <w:r>
              <w:rPr>
                <w:rFonts w:ascii="Times New Roman"/>
                <w:b w:val="false"/>
                <w:i w:val="false"/>
                <w:color w:val="000000"/>
                <w:sz w:val="20"/>
              </w:rPr>
              <w:t xml:space="preserve">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9182,0 </w:t>
            </w:r>
          </w:p>
          <w:p>
            <w:pPr>
              <w:spacing w:after="20"/>
              <w:ind w:left="20"/>
              <w:jc w:val="both"/>
            </w:pPr>
            <w:r>
              <w:rPr>
                <w:rFonts w:ascii="Times New Roman"/>
                <w:b w:val="false"/>
                <w:i w:val="false"/>
                <w:color w:val="000000"/>
                <w:sz w:val="20"/>
              </w:rPr>
              <w:t xml:space="preserve">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81475,0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8475,0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73000,0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1001024,0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681650,0 </w:t>
            </w:r>
          </w:p>
          <w:p>
            <w:pPr>
              <w:spacing w:after="20"/>
              <w:ind w:left="20"/>
              <w:jc w:val="both"/>
            </w:pPr>
            <w:r>
              <w:rPr>
                <w:rFonts w:ascii="Times New Roman"/>
                <w:b w:val="false"/>
                <w:i w:val="false"/>
                <w:color w:val="000000"/>
                <w:sz w:val="20"/>
              </w:rPr>
              <w:t xml:space="preserve">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70000,0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70000,0 </w:t>
            </w:r>
          </w:p>
          <w:p>
            <w:pPr>
              <w:spacing w:after="20"/>
              <w:ind w:left="20"/>
              <w:jc w:val="both"/>
            </w:pPr>
            <w:r>
              <w:rPr>
                <w:rFonts w:ascii="Times New Roman"/>
                <w:b w:val="false"/>
                <w:i w:val="false"/>
                <w:color w:val="000000"/>
                <w:sz w:val="20"/>
              </w:rPr>
              <w:t xml:space="preserve">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611650,0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611650,0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сфере транспорта и коммуникации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319374,0 </w:t>
            </w:r>
          </w:p>
          <w:p>
            <w:pPr>
              <w:spacing w:after="20"/>
              <w:ind w:left="20"/>
              <w:jc w:val="both"/>
            </w:pPr>
            <w:r>
              <w:rPr>
                <w:rFonts w:ascii="Times New Roman"/>
                <w:b w:val="false"/>
                <w:i w:val="false"/>
                <w:color w:val="000000"/>
                <w:sz w:val="20"/>
              </w:rPr>
              <w:t xml:space="preserve">  </w:t>
            </w:r>
          </w:p>
        </w:tc>
      </w:tr>
      <w:tr>
        <w:trPr>
          <w:trHeight w:val="12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319374,0 </w:t>
            </w:r>
          </w:p>
          <w:p>
            <w:pPr>
              <w:spacing w:after="20"/>
              <w:ind w:left="20"/>
              <w:jc w:val="both"/>
            </w:pPr>
            <w:r>
              <w:rPr>
                <w:rFonts w:ascii="Times New Roman"/>
                <w:b w:val="false"/>
                <w:i w:val="false"/>
                <w:color w:val="000000"/>
                <w:sz w:val="20"/>
              </w:rPr>
              <w:t xml:space="preserve">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319374,0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103405,0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Поддержка предпринимательской деятельности и защита конкуренции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17713,0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17713,0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7713,0 </w:t>
            </w:r>
          </w:p>
          <w:p>
            <w:pPr>
              <w:spacing w:after="20"/>
              <w:ind w:left="20"/>
              <w:jc w:val="both"/>
            </w:pPr>
            <w:r>
              <w:rPr>
                <w:rFonts w:ascii="Times New Roman"/>
                <w:b w:val="false"/>
                <w:i w:val="false"/>
                <w:color w:val="000000"/>
                <w:sz w:val="20"/>
              </w:rPr>
              <w:t xml:space="preserve">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85692,0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58201,0 </w:t>
            </w:r>
          </w:p>
          <w:p>
            <w:pPr>
              <w:spacing w:after="20"/>
              <w:ind w:left="20"/>
              <w:jc w:val="both"/>
            </w:pPr>
            <w:r>
              <w:rPr>
                <w:rFonts w:ascii="Times New Roman"/>
                <w:b w:val="false"/>
                <w:i w:val="false"/>
                <w:color w:val="000000"/>
                <w:sz w:val="20"/>
              </w:rPr>
              <w:t xml:space="preserve">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33012,0 </w:t>
            </w:r>
          </w:p>
          <w:p>
            <w:pPr>
              <w:spacing w:after="20"/>
              <w:ind w:left="20"/>
              <w:jc w:val="both"/>
            </w:pPr>
            <w:r>
              <w:rPr>
                <w:rFonts w:ascii="Times New Roman"/>
                <w:b w:val="false"/>
                <w:i w:val="false"/>
                <w:color w:val="000000"/>
                <w:sz w:val="20"/>
              </w:rPr>
              <w:t xml:space="preserve">  </w:t>
            </w:r>
          </w:p>
        </w:tc>
      </w:tr>
      <w:tr>
        <w:trPr>
          <w:trHeight w:val="12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1221,0 </w:t>
            </w:r>
          </w:p>
          <w:p>
            <w:pPr>
              <w:spacing w:after="20"/>
              <w:ind w:left="20"/>
              <w:jc w:val="both"/>
            </w:pPr>
            <w:r>
              <w:rPr>
                <w:rFonts w:ascii="Times New Roman"/>
                <w:b w:val="false"/>
                <w:i w:val="false"/>
                <w:color w:val="000000"/>
                <w:sz w:val="20"/>
              </w:rPr>
              <w:t xml:space="preserve">  </w:t>
            </w:r>
          </w:p>
        </w:tc>
      </w:tr>
      <w:tr>
        <w:trPr>
          <w:trHeight w:val="6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на исполнение обязательств по решению судов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23968,0 </w:t>
            </w:r>
          </w:p>
          <w:p>
            <w:pPr>
              <w:spacing w:after="20"/>
              <w:ind w:left="20"/>
              <w:jc w:val="both"/>
            </w:pPr>
            <w:r>
              <w:rPr>
                <w:rFonts w:ascii="Times New Roman"/>
                <w:b w:val="false"/>
                <w:i w:val="false"/>
                <w:color w:val="000000"/>
                <w:sz w:val="20"/>
              </w:rPr>
              <w:t xml:space="preserve">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27491,0 </w:t>
            </w:r>
          </w:p>
          <w:p>
            <w:pPr>
              <w:spacing w:after="20"/>
              <w:ind w:left="20"/>
              <w:jc w:val="both"/>
            </w:pPr>
            <w:r>
              <w:rPr>
                <w:rFonts w:ascii="Times New Roman"/>
                <w:b w:val="false"/>
                <w:i w:val="false"/>
                <w:color w:val="000000"/>
                <w:sz w:val="20"/>
              </w:rPr>
              <w:t xml:space="preserve">  </w:t>
            </w:r>
          </w:p>
        </w:tc>
      </w:tr>
      <w:tr>
        <w:trPr>
          <w:trHeight w:val="9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27491,0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39929,0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2106817,0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1228669,0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112700,0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112700,0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112700,0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107000,0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107000,0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5700,0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5700,0 </w:t>
            </w:r>
          </w:p>
          <w:p>
            <w:pPr>
              <w:spacing w:after="20"/>
              <w:ind w:left="20"/>
              <w:jc w:val="both"/>
            </w:pPr>
            <w:r>
              <w:rPr>
                <w:rFonts w:ascii="Times New Roman"/>
                <w:b w:val="false"/>
                <w:i w:val="false"/>
                <w:color w:val="000000"/>
                <w:sz w:val="20"/>
              </w:rPr>
              <w:t xml:space="preserve">  </w:t>
            </w:r>
          </w:p>
        </w:tc>
      </w:tr>
      <w:tr>
        <w:trPr>
          <w:trHeight w:val="22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5700,0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2157000,0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 xml:space="preserve">-2157000,0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1515000,0 </w:t>
            </w:r>
          </w:p>
          <w:p>
            <w:pPr>
              <w:spacing w:after="20"/>
              <w:ind w:left="20"/>
              <w:jc w:val="both"/>
            </w:pPr>
            <w:r>
              <w:rPr>
                <w:rFonts w:ascii="Times New Roman"/>
                <w:b w:val="false"/>
                <w:i w:val="false"/>
                <w:color w:val="000000"/>
                <w:sz w:val="20"/>
              </w:rPr>
              <w:t xml:space="preserve">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1515000,0 </w:t>
            </w:r>
          </w:p>
          <w:p>
            <w:pPr>
              <w:spacing w:after="20"/>
              <w:ind w:left="20"/>
              <w:jc w:val="both"/>
            </w:pPr>
            <w:r>
              <w:rPr>
                <w:rFonts w:ascii="Times New Roman"/>
                <w:b w:val="false"/>
                <w:i w:val="false"/>
                <w:color w:val="000000"/>
                <w:sz w:val="20"/>
              </w:rPr>
              <w:t xml:space="preserve">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p>
            <w:pPr>
              <w:spacing w:after="20"/>
              <w:ind w:left="20"/>
              <w:jc w:val="both"/>
            </w:pPr>
            <w:r>
              <w:rPr>
                <w:rFonts w:ascii="Times New Roman"/>
                <w:b w:val="false"/>
                <w:i w:val="false"/>
                <w:color w:val="000000"/>
                <w:sz w:val="20"/>
              </w:rPr>
              <w:t xml:space="preserve">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3672000,0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1029631,0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Остатки бюджетных средств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p>
            <w:pPr>
              <w:spacing w:after="20"/>
              <w:ind w:left="20"/>
              <w:jc w:val="both"/>
            </w:pPr>
            <w:r>
              <w:rPr>
                <w:rFonts w:ascii="Times New Roman"/>
                <w:b w:val="false"/>
                <w:i w:val="false"/>
                <w:color w:val="000000"/>
                <w:sz w:val="20"/>
              </w:rPr>
              <w:t xml:space="preserve">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к решению внеочередной </w:t>
      </w:r>
    </w:p>
    <w:p>
      <w:pPr>
        <w:spacing w:after="0"/>
        <w:ind w:left="0"/>
        <w:jc w:val="both"/>
      </w:pPr>
      <w:r>
        <w:rPr>
          <w:rFonts w:ascii="Times New Roman"/>
          <w:b w:val="false"/>
          <w:i w:val="false"/>
          <w:color w:val="000000"/>
          <w:sz w:val="28"/>
        </w:rPr>
        <w:t xml:space="preserve">тридцать восьмой сессии </w:t>
      </w:r>
    </w:p>
    <w:p>
      <w:pPr>
        <w:spacing w:after="0"/>
        <w:ind w:left="0"/>
        <w:jc w:val="both"/>
      </w:pPr>
      <w:r>
        <w:rPr>
          <w:rFonts w:ascii="Times New Roman"/>
          <w:b w:val="false"/>
          <w:i w:val="false"/>
          <w:color w:val="000000"/>
          <w:sz w:val="28"/>
        </w:rPr>
        <w:t xml:space="preserve">маслихата города Актобе </w:t>
      </w:r>
    </w:p>
    <w:p>
      <w:pPr>
        <w:spacing w:after="0"/>
        <w:ind w:left="0"/>
        <w:jc w:val="both"/>
      </w:pPr>
      <w:r>
        <w:rPr>
          <w:rFonts w:ascii="Times New Roman"/>
          <w:b w:val="false"/>
          <w:i w:val="false"/>
          <w:color w:val="000000"/>
          <w:sz w:val="28"/>
        </w:rPr>
        <w:t xml:space="preserve">от 16 апреля 2007 года N 329 </w:t>
      </w:r>
    </w:p>
    <w:p>
      <w:pPr>
        <w:spacing w:after="0"/>
        <w:ind w:left="0"/>
        <w:jc w:val="both"/>
      </w:pPr>
      <w:r>
        <w:rPr>
          <w:rFonts w:ascii="Times New Roman"/>
          <w:b/>
          <w:i w:val="false"/>
          <w:color w:val="000000"/>
          <w:sz w:val="28"/>
        </w:rPr>
        <w:t xml:space="preserve">ПЕРЕЧЕНЬ </w:t>
      </w:r>
    </w:p>
    <w:p>
      <w:pPr>
        <w:spacing w:after="0"/>
        <w:ind w:left="0"/>
        <w:jc w:val="both"/>
      </w:pPr>
      <w:r>
        <w:rPr>
          <w:rFonts w:ascii="Times New Roman"/>
          <w:b/>
          <w:i w:val="false"/>
          <w:color w:val="000000"/>
          <w:sz w:val="28"/>
        </w:rPr>
        <w:t>текущих бюджетных программ городского бюджета на 2007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3"/>
        <w:gridCol w:w="933"/>
        <w:gridCol w:w="933"/>
        <w:gridCol w:w="9033"/>
      </w:tblGrid>
      <w:tr>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p>
            <w:pPr>
              <w:spacing w:after="20"/>
              <w:ind w:left="20"/>
              <w:jc w:val="both"/>
            </w:pPr>
            <w:r>
              <w:rPr>
                <w:rFonts w:ascii="Times New Roman"/>
                <w:b w:val="false"/>
                <w:i w:val="false"/>
                <w:color w:val="000000"/>
                <w:sz w:val="20"/>
              </w:rPr>
              <w:t xml:space="preserve">  </w:t>
            </w: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p>
            <w:pPr>
              <w:spacing w:after="20"/>
              <w:ind w:left="20"/>
              <w:jc w:val="both"/>
            </w:pPr>
            <w:r>
              <w:rPr>
                <w:rFonts w:ascii="Times New Roman"/>
                <w:b w:val="false"/>
                <w:i w:val="false"/>
                <w:color w:val="000000"/>
                <w:sz w:val="20"/>
              </w:rPr>
              <w:t xml:space="preserve">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p>
            <w:pPr>
              <w:spacing w:after="20"/>
              <w:ind w:left="20"/>
              <w:jc w:val="both"/>
            </w:pPr>
            <w:r>
              <w:rPr>
                <w:rFonts w:ascii="Times New Roman"/>
                <w:b w:val="false"/>
                <w:i w:val="false"/>
                <w:color w:val="000000"/>
                <w:sz w:val="20"/>
              </w:rPr>
              <w:t xml:space="preserve">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p>
            <w:pPr>
              <w:spacing w:after="20"/>
              <w:ind w:left="20"/>
              <w:jc w:val="both"/>
            </w:pPr>
            <w:r>
              <w:rPr>
                <w:rFonts w:ascii="Times New Roman"/>
                <w:b w:val="false"/>
                <w:i w:val="false"/>
                <w:color w:val="000000"/>
                <w:sz w:val="20"/>
              </w:rPr>
              <w:t xml:space="preserve">  </w:t>
            </w:r>
          </w:p>
        </w:tc>
        <w:tc>
          <w:tcPr>
            <w:tcW w:w="9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p>
            <w:pPr>
              <w:spacing w:after="20"/>
              <w:ind w:left="20"/>
              <w:jc w:val="both"/>
            </w:pPr>
            <w:r>
              <w:rPr>
                <w:rFonts w:ascii="Times New Roman"/>
                <w:b w:val="false"/>
                <w:i w:val="false"/>
                <w:color w:val="000000"/>
                <w:sz w:val="20"/>
              </w:rPr>
              <w:t xml:space="preserve">  </w:t>
            </w:r>
          </w:p>
        </w:tc>
      </w:tr>
      <w:tr>
        <w:trPr/>
      </w:tr>
      <w:tr>
        <w:trPr/>
      </w:tr>
      <w:tr>
        <w:trPr/>
      </w:tr>
      <w:tr>
        <w:trPr>
          <w:trHeight w:val="585" w:hRule="atLeast"/>
        </w:trPr>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p>
            <w:pPr>
              <w:spacing w:after="20"/>
              <w:ind w:left="20"/>
              <w:jc w:val="both"/>
            </w:pPr>
            <w:r>
              <w:rPr>
                <w:rFonts w:ascii="Times New Roman"/>
                <w:b w:val="false"/>
                <w:i w:val="false"/>
                <w:color w:val="000000"/>
                <w:sz w:val="20"/>
              </w:rPr>
              <w:t xml:space="preserve">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p>
            <w:pPr>
              <w:spacing w:after="20"/>
              <w:ind w:left="20"/>
              <w:jc w:val="both"/>
            </w:pPr>
            <w:r>
              <w:rPr>
                <w:rFonts w:ascii="Times New Roman"/>
                <w:b w:val="false"/>
                <w:i w:val="false"/>
                <w:color w:val="000000"/>
                <w:sz w:val="20"/>
              </w:rPr>
              <w:t xml:space="preserve">  </w:t>
            </w:r>
          </w:p>
        </w:tc>
      </w:tr>
      <w:tr>
        <w:trPr>
          <w:trHeight w:val="8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маслихата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маслихата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акима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Финансовая  деятельность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финансов </w:t>
            </w:r>
          </w:p>
          <w:p>
            <w:pPr>
              <w:spacing w:after="20"/>
              <w:ind w:left="20"/>
              <w:jc w:val="both"/>
            </w:pPr>
            <w:r>
              <w:rPr>
                <w:rFonts w:ascii="Times New Roman"/>
                <w:b w:val="false"/>
                <w:i w:val="false"/>
                <w:color w:val="000000"/>
                <w:sz w:val="20"/>
              </w:rPr>
              <w:t xml:space="preserve">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p>
            <w:pPr>
              <w:spacing w:after="20"/>
              <w:ind w:left="20"/>
              <w:jc w:val="both"/>
            </w:pPr>
            <w:r>
              <w:rPr>
                <w:rFonts w:ascii="Times New Roman"/>
                <w:b w:val="false"/>
                <w:i w:val="false"/>
                <w:color w:val="000000"/>
                <w:sz w:val="20"/>
              </w:rPr>
              <w:t xml:space="preserve">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Планирование и статистическая деятельность </w:t>
            </w:r>
          </w:p>
          <w:p>
            <w:pPr>
              <w:spacing w:after="20"/>
              <w:ind w:left="20"/>
              <w:jc w:val="both"/>
            </w:pPr>
            <w:r>
              <w:rPr>
                <w:rFonts w:ascii="Times New Roman"/>
                <w:b w:val="false"/>
                <w:i w:val="false"/>
                <w:color w:val="000000"/>
                <w:sz w:val="20"/>
              </w:rPr>
              <w:t xml:space="preserve">  </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экономики и бюджетного планирования </w:t>
            </w:r>
          </w:p>
          <w:p>
            <w:pPr>
              <w:spacing w:after="20"/>
              <w:ind w:left="20"/>
              <w:jc w:val="both"/>
            </w:pPr>
            <w:r>
              <w:rPr>
                <w:rFonts w:ascii="Times New Roman"/>
                <w:b w:val="false"/>
                <w:i w:val="false"/>
                <w:color w:val="000000"/>
                <w:sz w:val="20"/>
              </w:rPr>
              <w:t xml:space="preserve">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Оборона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Военные нужды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p>
            <w:pPr>
              <w:spacing w:after="20"/>
              <w:ind w:left="20"/>
              <w:jc w:val="both"/>
            </w:pPr>
            <w:r>
              <w:rPr>
                <w:rFonts w:ascii="Times New Roman"/>
                <w:b w:val="false"/>
                <w:i w:val="false"/>
                <w:color w:val="000000"/>
                <w:sz w:val="20"/>
              </w:rPr>
              <w:t xml:space="preserve">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p>
            <w:pPr>
              <w:spacing w:after="20"/>
              <w:ind w:left="20"/>
              <w:jc w:val="both"/>
            </w:pPr>
            <w:r>
              <w:rPr>
                <w:rFonts w:ascii="Times New Roman"/>
                <w:b w:val="false"/>
                <w:i w:val="false"/>
                <w:color w:val="000000"/>
                <w:sz w:val="20"/>
              </w:rPr>
              <w:t xml:space="preserve">  </w:t>
            </w:r>
          </w:p>
        </w:tc>
      </w:tr>
      <w:tr>
        <w:trPr>
          <w:trHeight w:val="5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 - исполнительная деятельность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Правоохранительная деятельность </w:t>
            </w:r>
          </w:p>
          <w:p>
            <w:pPr>
              <w:spacing w:after="20"/>
              <w:ind w:left="20"/>
              <w:jc w:val="both"/>
            </w:pPr>
            <w:r>
              <w:rPr>
                <w:rFonts w:ascii="Times New Roman"/>
                <w:b w:val="false"/>
                <w:i w:val="false"/>
                <w:color w:val="000000"/>
                <w:sz w:val="20"/>
              </w:rPr>
              <w:t xml:space="preserve">  </w:t>
            </w:r>
          </w:p>
        </w:tc>
      </w:tr>
      <w:tr>
        <w:trPr>
          <w:trHeight w:val="1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Дошкольное воспитание и обучение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p>
            <w:pPr>
              <w:spacing w:after="20"/>
              <w:ind w:left="20"/>
              <w:jc w:val="both"/>
            </w:pPr>
            <w:r>
              <w:rPr>
                <w:rFonts w:ascii="Times New Roman"/>
                <w:b w:val="false"/>
                <w:i w:val="false"/>
                <w:color w:val="000000"/>
                <w:sz w:val="20"/>
              </w:rPr>
              <w:t xml:space="preserve">  </w:t>
            </w:r>
          </w:p>
        </w:tc>
      </w:tr>
      <w:tr>
        <w:trPr>
          <w:trHeight w:val="4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p>
            <w:pPr>
              <w:spacing w:after="20"/>
              <w:ind w:left="20"/>
              <w:jc w:val="both"/>
            </w:pPr>
            <w:r>
              <w:rPr>
                <w:rFonts w:ascii="Times New Roman"/>
                <w:b w:val="false"/>
                <w:i w:val="false"/>
                <w:color w:val="000000"/>
                <w:sz w:val="20"/>
              </w:rPr>
              <w:t xml:space="preserve">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Начальное общее, основное общее, среднее общее образование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Общеобразовательное обучение </w:t>
            </w:r>
          </w:p>
          <w:p>
            <w:pPr>
              <w:spacing w:after="20"/>
              <w:ind w:left="20"/>
              <w:jc w:val="both"/>
            </w:pPr>
            <w:r>
              <w:rPr>
                <w:rFonts w:ascii="Times New Roman"/>
                <w:b w:val="false"/>
                <w:i w:val="false"/>
                <w:color w:val="000000"/>
                <w:sz w:val="20"/>
              </w:rPr>
              <w:t xml:space="preserve">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организации образования </w:t>
            </w:r>
          </w:p>
          <w:p>
            <w:pPr>
              <w:spacing w:after="20"/>
              <w:ind w:left="20"/>
              <w:jc w:val="both"/>
            </w:pPr>
            <w:r>
              <w:rPr>
                <w:rFonts w:ascii="Times New Roman"/>
                <w:b w:val="false"/>
                <w:i w:val="false"/>
                <w:color w:val="000000"/>
                <w:sz w:val="20"/>
              </w:rPr>
              <w:t xml:space="preserve">  </w:t>
            </w:r>
          </w:p>
        </w:tc>
      </w:tr>
      <w:tr>
        <w:trPr>
          <w:trHeight w:val="4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Дополнительное образование для детей и юношества </w:t>
            </w:r>
          </w:p>
          <w:p>
            <w:pPr>
              <w:spacing w:after="20"/>
              <w:ind w:left="20"/>
              <w:jc w:val="both"/>
            </w:pPr>
            <w:r>
              <w:rPr>
                <w:rFonts w:ascii="Times New Roman"/>
                <w:b w:val="false"/>
                <w:i w:val="false"/>
                <w:color w:val="000000"/>
                <w:sz w:val="20"/>
              </w:rPr>
              <w:t xml:space="preserve">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школьных олимпиад и внешкольных мероприятий районного (городского) масштаба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образования </w:t>
            </w:r>
          </w:p>
          <w:p>
            <w:pPr>
              <w:spacing w:after="20"/>
              <w:ind w:left="20"/>
              <w:jc w:val="both"/>
            </w:pPr>
            <w:r>
              <w:rPr>
                <w:rFonts w:ascii="Times New Roman"/>
                <w:b w:val="false"/>
                <w:i w:val="false"/>
                <w:color w:val="000000"/>
                <w:sz w:val="20"/>
              </w:rPr>
              <w:t xml:space="preserve">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w:t>
            </w:r>
          </w:p>
          <w:p>
            <w:pPr>
              <w:spacing w:after="20"/>
              <w:ind w:left="20"/>
              <w:jc w:val="both"/>
            </w:pPr>
            <w:r>
              <w:rPr>
                <w:rFonts w:ascii="Times New Roman"/>
                <w:b w:val="false"/>
                <w:i w:val="false"/>
                <w:color w:val="000000"/>
                <w:sz w:val="20"/>
              </w:rPr>
              <w:t xml:space="preserve">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Программа занятости </w:t>
            </w:r>
          </w:p>
          <w:p>
            <w:pPr>
              <w:spacing w:after="20"/>
              <w:ind w:left="20"/>
              <w:jc w:val="both"/>
            </w:pPr>
            <w:r>
              <w:rPr>
                <w:rFonts w:ascii="Times New Roman"/>
                <w:b w:val="false"/>
                <w:i w:val="false"/>
                <w:color w:val="000000"/>
                <w:sz w:val="20"/>
              </w:rPr>
              <w:t xml:space="preserve">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Государственная адресная социальная помощь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Жилищная помощь </w:t>
            </w:r>
          </w:p>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военнослужащих внутренних войск и срочной службы </w:t>
            </w:r>
          </w:p>
          <w:p>
            <w:pPr>
              <w:spacing w:after="20"/>
              <w:ind w:left="20"/>
              <w:jc w:val="both"/>
            </w:pPr>
            <w:r>
              <w:rPr>
                <w:rFonts w:ascii="Times New Roman"/>
                <w:b w:val="false"/>
                <w:i w:val="false"/>
                <w:color w:val="000000"/>
                <w:sz w:val="20"/>
              </w:rPr>
              <w:t xml:space="preserve">  </w:t>
            </w:r>
          </w:p>
        </w:tc>
      </w:tr>
      <w:tr>
        <w:trPr>
          <w:trHeight w:val="8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поддержка граждан, награжденных от 26 июля 1999 года орденами "Отан", "Даңқ", удостоенных высокого звания "Халық қаһарманы", почетных званий республики </w:t>
            </w:r>
          </w:p>
          <w:p>
            <w:pPr>
              <w:spacing w:after="20"/>
              <w:ind w:left="20"/>
              <w:jc w:val="both"/>
            </w:pPr>
            <w:r>
              <w:rPr>
                <w:rFonts w:ascii="Times New Roman"/>
                <w:b w:val="false"/>
                <w:i w:val="false"/>
                <w:color w:val="000000"/>
                <w:sz w:val="20"/>
              </w:rPr>
              <w:t xml:space="preserve">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p>
            <w:pPr>
              <w:spacing w:after="20"/>
              <w:ind w:left="20"/>
              <w:jc w:val="both"/>
            </w:pPr>
            <w:r>
              <w:rPr>
                <w:rFonts w:ascii="Times New Roman"/>
                <w:b w:val="false"/>
                <w:i w:val="false"/>
                <w:color w:val="000000"/>
                <w:sz w:val="20"/>
              </w:rPr>
              <w:t xml:space="preserve">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Государственные пособия на детей до 18 лет </w:t>
            </w:r>
          </w:p>
          <w:p>
            <w:pPr>
              <w:spacing w:after="20"/>
              <w:ind w:left="20"/>
              <w:jc w:val="both"/>
            </w:pPr>
            <w:r>
              <w:rPr>
                <w:rFonts w:ascii="Times New Roman"/>
                <w:b w:val="false"/>
                <w:i w:val="false"/>
                <w:color w:val="000000"/>
                <w:sz w:val="20"/>
              </w:rPr>
              <w:t xml:space="preserve">  </w:t>
            </w:r>
          </w:p>
        </w:tc>
      </w:tr>
      <w:tr>
        <w:trPr>
          <w:trHeight w:val="12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p>
            <w:pPr>
              <w:spacing w:after="20"/>
              <w:ind w:left="20"/>
              <w:jc w:val="both"/>
            </w:pPr>
            <w:r>
              <w:rPr>
                <w:rFonts w:ascii="Times New Roman"/>
                <w:b w:val="false"/>
                <w:i w:val="false"/>
                <w:color w:val="000000"/>
                <w:sz w:val="20"/>
              </w:rPr>
              <w:t xml:space="preserve">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p>
            <w:pPr>
              <w:spacing w:after="20"/>
              <w:ind w:left="20"/>
              <w:jc w:val="both"/>
            </w:pPr>
            <w:r>
              <w:rPr>
                <w:rFonts w:ascii="Times New Roman"/>
                <w:b w:val="false"/>
                <w:i w:val="false"/>
                <w:color w:val="000000"/>
                <w:sz w:val="20"/>
              </w:rPr>
              <w:t xml:space="preserve">  </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p>
            <w:pPr>
              <w:spacing w:after="20"/>
              <w:ind w:left="20"/>
              <w:jc w:val="both"/>
            </w:pPr>
            <w:r>
              <w:rPr>
                <w:rFonts w:ascii="Times New Roman"/>
                <w:b w:val="false"/>
                <w:i w:val="false"/>
                <w:color w:val="000000"/>
                <w:sz w:val="20"/>
              </w:rPr>
              <w:t xml:space="preserve">  </w:t>
            </w:r>
          </w:p>
        </w:tc>
      </w:tr>
      <w:tr>
        <w:trPr>
          <w:trHeight w:val="4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1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p>
            <w:pPr>
              <w:spacing w:after="20"/>
              <w:ind w:left="20"/>
              <w:jc w:val="both"/>
            </w:pPr>
            <w:r>
              <w:rPr>
                <w:rFonts w:ascii="Times New Roman"/>
                <w:b w:val="false"/>
                <w:i w:val="false"/>
                <w:color w:val="000000"/>
                <w:sz w:val="20"/>
              </w:rPr>
              <w:t xml:space="preserve">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Коммунальное хозяйство </w:t>
            </w:r>
          </w:p>
          <w:p>
            <w:pPr>
              <w:spacing w:after="20"/>
              <w:ind w:left="20"/>
              <w:jc w:val="both"/>
            </w:pPr>
            <w:r>
              <w:rPr>
                <w:rFonts w:ascii="Times New Roman"/>
                <w:b w:val="false"/>
                <w:i w:val="false"/>
                <w:color w:val="000000"/>
                <w:sz w:val="20"/>
              </w:rPr>
              <w:t xml:space="preserve">  </w:t>
            </w:r>
          </w:p>
        </w:tc>
      </w:tr>
      <w:tr>
        <w:trPr>
          <w:trHeight w:val="6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эксплуатации тепловых сетей, находящихся в коммунальной собственности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p>
            <w:pPr>
              <w:spacing w:after="20"/>
              <w:ind w:left="20"/>
              <w:jc w:val="both"/>
            </w:pPr>
            <w:r>
              <w:rPr>
                <w:rFonts w:ascii="Times New Roman"/>
                <w:b w:val="false"/>
                <w:i w:val="false"/>
                <w:color w:val="000000"/>
                <w:sz w:val="20"/>
              </w:rPr>
              <w:t xml:space="preserve">  </w:t>
            </w:r>
          </w:p>
        </w:tc>
      </w:tr>
      <w:tr>
        <w:trPr>
          <w:trHeight w:val="9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4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Освещение улиц в населенных пунктах </w:t>
            </w:r>
          </w:p>
          <w:p>
            <w:pPr>
              <w:spacing w:after="20"/>
              <w:ind w:left="20"/>
              <w:jc w:val="both"/>
            </w:pPr>
            <w:r>
              <w:rPr>
                <w:rFonts w:ascii="Times New Roman"/>
                <w:b w:val="false"/>
                <w:i w:val="false"/>
                <w:color w:val="000000"/>
                <w:sz w:val="20"/>
              </w:rPr>
              <w:t xml:space="preserve">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санитарии населенных пунктов </w:t>
            </w:r>
          </w:p>
          <w:p>
            <w:pPr>
              <w:spacing w:after="20"/>
              <w:ind w:left="20"/>
              <w:jc w:val="both"/>
            </w:pPr>
            <w:r>
              <w:rPr>
                <w:rFonts w:ascii="Times New Roman"/>
                <w:b w:val="false"/>
                <w:i w:val="false"/>
                <w:color w:val="000000"/>
                <w:sz w:val="20"/>
              </w:rPr>
              <w:t xml:space="preserve">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p>
            <w:pPr>
              <w:spacing w:after="20"/>
              <w:ind w:left="20"/>
              <w:jc w:val="both"/>
            </w:pPr>
            <w:r>
              <w:rPr>
                <w:rFonts w:ascii="Times New Roman"/>
                <w:b w:val="false"/>
                <w:i w:val="false"/>
                <w:color w:val="000000"/>
                <w:sz w:val="20"/>
              </w:rPr>
              <w:t xml:space="preserve">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p>
            <w:pPr>
              <w:spacing w:after="20"/>
              <w:ind w:left="20"/>
              <w:jc w:val="both"/>
            </w:pPr>
            <w:r>
              <w:rPr>
                <w:rFonts w:ascii="Times New Roman"/>
                <w:b w:val="false"/>
                <w:i w:val="false"/>
                <w:color w:val="000000"/>
                <w:sz w:val="20"/>
              </w:rPr>
              <w:t xml:space="preserve">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Деятельность в области культуры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культурно-досуговой работы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p>
            <w:pPr>
              <w:spacing w:after="20"/>
              <w:ind w:left="20"/>
              <w:jc w:val="both"/>
            </w:pPr>
            <w:r>
              <w:rPr>
                <w:rFonts w:ascii="Times New Roman"/>
                <w:b w:val="false"/>
                <w:i w:val="false"/>
                <w:color w:val="000000"/>
                <w:sz w:val="20"/>
              </w:rPr>
              <w:t xml:space="preserve">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p>
          <w:p>
            <w:pPr>
              <w:spacing w:after="20"/>
              <w:ind w:left="20"/>
              <w:jc w:val="both"/>
            </w:pPr>
            <w:r>
              <w:rPr>
                <w:rFonts w:ascii="Times New Roman"/>
                <w:b w:val="false"/>
                <w:i w:val="false"/>
                <w:color w:val="000000"/>
                <w:sz w:val="20"/>
              </w:rPr>
              <w:t xml:space="preserve">  </w:t>
            </w:r>
          </w:p>
        </w:tc>
      </w:tr>
      <w:tr>
        <w:trPr>
          <w:trHeight w:val="8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Подготовка и участие членов сборных команд района (города областного значения) по различным видам спорта на областных спортивных соревнованиях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Информационное пространство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p>
            <w:pPr>
              <w:spacing w:after="20"/>
              <w:ind w:left="20"/>
              <w:jc w:val="both"/>
            </w:pPr>
            <w:r>
              <w:rPr>
                <w:rFonts w:ascii="Times New Roman"/>
                <w:b w:val="false"/>
                <w:i w:val="false"/>
                <w:color w:val="000000"/>
                <w:sz w:val="20"/>
              </w:rPr>
              <w:t xml:space="preserve">  </w:t>
            </w:r>
          </w:p>
        </w:tc>
      </w:tr>
      <w:tr>
        <w:trPr>
          <w:trHeight w:val="2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Функционирование районных (городских) библиотек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p>
            <w:pPr>
              <w:spacing w:after="20"/>
              <w:ind w:left="20"/>
              <w:jc w:val="both"/>
            </w:pPr>
            <w:r>
              <w:rPr>
                <w:rFonts w:ascii="Times New Roman"/>
                <w:b w:val="false"/>
                <w:i w:val="false"/>
                <w:color w:val="000000"/>
                <w:sz w:val="20"/>
              </w:rPr>
              <w:t xml:space="preserve">  </w:t>
            </w:r>
          </w:p>
        </w:tc>
      </w:tr>
      <w:tr>
        <w:trPr>
          <w:trHeight w:val="6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p>
            <w:pPr>
              <w:spacing w:after="20"/>
              <w:ind w:left="20"/>
              <w:jc w:val="both"/>
            </w:pPr>
            <w:r>
              <w:rPr>
                <w:rFonts w:ascii="Times New Roman"/>
                <w:b w:val="false"/>
                <w:i w:val="false"/>
                <w:color w:val="000000"/>
                <w:sz w:val="20"/>
              </w:rPr>
              <w:t xml:space="preserve">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по организации культуры, спорта, туризма  и информационного пространства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культуры и развития языков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внутренней политики </w:t>
            </w:r>
          </w:p>
          <w:p>
            <w:pPr>
              <w:spacing w:after="20"/>
              <w:ind w:left="20"/>
              <w:jc w:val="both"/>
            </w:pPr>
            <w:r>
              <w:rPr>
                <w:rFonts w:ascii="Times New Roman"/>
                <w:b w:val="false"/>
                <w:i w:val="false"/>
                <w:color w:val="000000"/>
                <w:sz w:val="20"/>
              </w:rPr>
              <w:t xml:space="preserve">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физической культуры и спорта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спорта </w:t>
            </w:r>
          </w:p>
          <w:p>
            <w:pPr>
              <w:spacing w:after="20"/>
              <w:ind w:left="20"/>
              <w:jc w:val="both"/>
            </w:pPr>
            <w:r>
              <w:rPr>
                <w:rFonts w:ascii="Times New Roman"/>
                <w:b w:val="false"/>
                <w:i w:val="false"/>
                <w:color w:val="000000"/>
                <w:sz w:val="20"/>
              </w:rPr>
              <w:t xml:space="preserve">  </w:t>
            </w:r>
          </w:p>
        </w:tc>
      </w:tr>
      <w:tr>
        <w:trPr>
          <w:trHeight w:val="10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хозяйство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сельского хозяйства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p>
            <w:pPr>
              <w:spacing w:after="20"/>
              <w:ind w:left="20"/>
              <w:jc w:val="both"/>
            </w:pPr>
            <w:r>
              <w:rPr>
                <w:rFonts w:ascii="Times New Roman"/>
                <w:b w:val="false"/>
                <w:i w:val="false"/>
                <w:color w:val="000000"/>
                <w:sz w:val="20"/>
              </w:rPr>
              <w:t xml:space="preserve">  </w:t>
            </w:r>
          </w:p>
        </w:tc>
      </w:tr>
      <w:tr>
        <w:trPr>
          <w:trHeight w:val="6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и строительство скотомогильников (биотермических ям)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санитарного убоя больных животных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Земельные отношения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земельных отношений </w:t>
            </w:r>
          </w:p>
          <w:p>
            <w:pPr>
              <w:spacing w:after="20"/>
              <w:ind w:left="20"/>
              <w:jc w:val="both"/>
            </w:pPr>
            <w:r>
              <w:rPr>
                <w:rFonts w:ascii="Times New Roman"/>
                <w:b w:val="false"/>
                <w:i w:val="false"/>
                <w:color w:val="000000"/>
                <w:sz w:val="20"/>
              </w:rPr>
              <w:t xml:space="preserve">  </w:t>
            </w:r>
          </w:p>
        </w:tc>
      </w:tr>
      <w:tr>
        <w:trPr>
          <w:trHeight w:val="2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p>
            <w:pPr>
              <w:spacing w:after="20"/>
              <w:ind w:left="20"/>
              <w:jc w:val="both"/>
            </w:pPr>
            <w:r>
              <w:rPr>
                <w:rFonts w:ascii="Times New Roman"/>
                <w:b w:val="false"/>
                <w:i w:val="false"/>
                <w:color w:val="000000"/>
                <w:sz w:val="20"/>
              </w:rPr>
              <w:t xml:space="preserve">  </w:t>
            </w:r>
          </w:p>
        </w:tc>
      </w:tr>
      <w:tr>
        <w:trPr>
          <w:trHeight w:val="7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Землеустройство, проводимое при установлении границ городов районного значения, районов в городе, поселков, аулов, (сел), аульных (сельских) округов </w:t>
            </w:r>
          </w:p>
          <w:p>
            <w:pPr>
              <w:spacing w:after="20"/>
              <w:ind w:left="20"/>
              <w:jc w:val="both"/>
            </w:pPr>
            <w:r>
              <w:rPr>
                <w:rFonts w:ascii="Times New Roman"/>
                <w:b w:val="false"/>
                <w:i w:val="false"/>
                <w:color w:val="000000"/>
                <w:sz w:val="20"/>
              </w:rPr>
              <w:t xml:space="preserve">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Архитектурная, градостроительная и строительная деятельность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строительства </w:t>
            </w:r>
          </w:p>
          <w:p>
            <w:pPr>
              <w:spacing w:after="20"/>
              <w:ind w:left="20"/>
              <w:jc w:val="both"/>
            </w:pPr>
            <w:r>
              <w:rPr>
                <w:rFonts w:ascii="Times New Roman"/>
                <w:b w:val="false"/>
                <w:i w:val="false"/>
                <w:color w:val="000000"/>
                <w:sz w:val="20"/>
              </w:rPr>
              <w:t xml:space="preserve">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архитектуры и градостроительства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p>
            <w:pPr>
              <w:spacing w:after="20"/>
              <w:ind w:left="20"/>
              <w:jc w:val="both"/>
            </w:pPr>
            <w:r>
              <w:rPr>
                <w:rFonts w:ascii="Times New Roman"/>
                <w:b w:val="false"/>
                <w:i w:val="false"/>
                <w:color w:val="000000"/>
                <w:sz w:val="20"/>
              </w:rPr>
              <w:t xml:space="preserve">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генеральных планов застройки населенных пунктов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p>
            <w:pPr>
              <w:spacing w:after="20"/>
              <w:ind w:left="20"/>
              <w:jc w:val="both"/>
            </w:pPr>
            <w:r>
              <w:rPr>
                <w:rFonts w:ascii="Times New Roman"/>
                <w:b w:val="false"/>
                <w:i w:val="false"/>
                <w:color w:val="000000"/>
                <w:sz w:val="20"/>
              </w:rPr>
              <w:t xml:space="preserve">  </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p>
            <w:pPr>
              <w:spacing w:after="20"/>
              <w:ind w:left="20"/>
              <w:jc w:val="both"/>
            </w:pPr>
            <w:r>
              <w:rPr>
                <w:rFonts w:ascii="Times New Roman"/>
                <w:b w:val="false"/>
                <w:i w:val="false"/>
                <w:color w:val="000000"/>
                <w:sz w:val="20"/>
              </w:rPr>
              <w:t xml:space="preserve">  </w:t>
            </w:r>
          </w:p>
        </w:tc>
      </w:tr>
      <w:tr>
        <w:trPr>
          <w:trHeight w:val="2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сфере транспорта и коммуникации </w:t>
            </w:r>
          </w:p>
          <w:p>
            <w:pPr>
              <w:spacing w:after="20"/>
              <w:ind w:left="20"/>
              <w:jc w:val="both"/>
            </w:pPr>
            <w:r>
              <w:rPr>
                <w:rFonts w:ascii="Times New Roman"/>
                <w:b w:val="false"/>
                <w:i w:val="false"/>
                <w:color w:val="000000"/>
                <w:sz w:val="20"/>
              </w:rPr>
              <w:t xml:space="preserve">  </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внутрипоселковых (внутригородских) внутрирайонных общественных пассажирских перевозок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Поддержка предпринимательской деятельности и защита конкуренции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предпринимательства </w:t>
            </w:r>
          </w:p>
          <w:p>
            <w:pPr>
              <w:spacing w:after="20"/>
              <w:ind w:left="20"/>
              <w:jc w:val="both"/>
            </w:pPr>
            <w:r>
              <w:rPr>
                <w:rFonts w:ascii="Times New Roman"/>
                <w:b w:val="false"/>
                <w:i w:val="false"/>
                <w:color w:val="000000"/>
                <w:sz w:val="20"/>
              </w:rPr>
              <w:t xml:space="preserve">  </w:t>
            </w:r>
          </w:p>
        </w:tc>
      </w:tr>
      <w:tr>
        <w:trPr>
          <w:trHeight w:val="2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p>
            <w:pPr>
              <w:spacing w:after="20"/>
              <w:ind w:left="20"/>
              <w:jc w:val="both"/>
            </w:pPr>
            <w:r>
              <w:rPr>
                <w:rFonts w:ascii="Times New Roman"/>
                <w:b w:val="false"/>
                <w:i w:val="false"/>
                <w:color w:val="000000"/>
                <w:sz w:val="20"/>
              </w:rPr>
              <w:t xml:space="preserve">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предпринимательской деятельности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на неотложные затраты </w:t>
            </w:r>
          </w:p>
          <w:p>
            <w:pPr>
              <w:spacing w:after="20"/>
              <w:ind w:left="20"/>
              <w:jc w:val="both"/>
            </w:pPr>
            <w:r>
              <w:rPr>
                <w:rFonts w:ascii="Times New Roman"/>
                <w:b w:val="false"/>
                <w:i w:val="false"/>
                <w:color w:val="000000"/>
                <w:sz w:val="20"/>
              </w:rPr>
              <w:t xml:space="preserve">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w:t>
            </w:r>
          </w:p>
          <w:p>
            <w:pPr>
              <w:spacing w:after="20"/>
              <w:ind w:left="20"/>
              <w:jc w:val="both"/>
            </w:pPr>
            <w:r>
              <w:rPr>
                <w:rFonts w:ascii="Times New Roman"/>
                <w:b w:val="false"/>
                <w:i w:val="false"/>
                <w:color w:val="000000"/>
                <w:sz w:val="20"/>
              </w:rPr>
              <w:t xml:space="preserve">  </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местного исполнительного органа на исполнение обязательств по решению судов </w:t>
            </w:r>
          </w:p>
          <w:p>
            <w:pPr>
              <w:spacing w:after="20"/>
              <w:ind w:left="20"/>
              <w:jc w:val="both"/>
            </w:pPr>
            <w:r>
              <w:rPr>
                <w:rFonts w:ascii="Times New Roman"/>
                <w:b w:val="false"/>
                <w:i w:val="false"/>
                <w:color w:val="000000"/>
                <w:sz w:val="20"/>
              </w:rPr>
              <w:t xml:space="preserve">  </w:t>
            </w:r>
          </w:p>
        </w:tc>
      </w:tr>
      <w:tr>
        <w:trPr>
          <w:trHeight w:val="6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Трансферты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Возврат целевых трансфертов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изъятия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Операционное сальдо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Чистое бюджетное кредитование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Бюджетные кредиты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бюджетных кредитов </w:t>
            </w:r>
          </w:p>
          <w:p>
            <w:pPr>
              <w:spacing w:after="20"/>
              <w:ind w:left="20"/>
              <w:jc w:val="both"/>
            </w:pPr>
            <w:r>
              <w:rPr>
                <w:rFonts w:ascii="Times New Roman"/>
                <w:b w:val="false"/>
                <w:i w:val="false"/>
                <w:color w:val="000000"/>
                <w:sz w:val="20"/>
              </w:rPr>
              <w:t xml:space="preserve">  </w:t>
            </w:r>
          </w:p>
        </w:tc>
      </w:tr>
      <w:tr>
        <w:trPr>
          <w:trHeight w:val="2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Сальдо по операциям с финансовыми активами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Приобретение финансовых активов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p>
            <w:pPr>
              <w:spacing w:after="20"/>
              <w:ind w:left="20"/>
              <w:jc w:val="both"/>
            </w:pPr>
            <w:r>
              <w:rPr>
                <w:rFonts w:ascii="Times New Roman"/>
                <w:b w:val="false"/>
                <w:i w:val="false"/>
                <w:color w:val="000000"/>
                <w:sz w:val="20"/>
              </w:rPr>
              <w:t xml:space="preserve">  </w:t>
            </w:r>
          </w:p>
        </w:tc>
      </w:tr>
      <w:tr>
        <w:trPr>
          <w:trHeight w:val="2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от продажи финансовых активов государства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государства </w:t>
            </w:r>
          </w:p>
          <w:p>
            <w:pPr>
              <w:spacing w:after="20"/>
              <w:ind w:left="20"/>
              <w:jc w:val="both"/>
            </w:pPr>
            <w:r>
              <w:rPr>
                <w:rFonts w:ascii="Times New Roman"/>
                <w:b w:val="false"/>
                <w:i w:val="false"/>
                <w:color w:val="000000"/>
                <w:sz w:val="20"/>
              </w:rPr>
              <w:t xml:space="preserve">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финансовых активов внутри страны </w:t>
            </w:r>
          </w:p>
          <w:p>
            <w:pPr>
              <w:spacing w:after="20"/>
              <w:ind w:left="20"/>
              <w:jc w:val="both"/>
            </w:pPr>
            <w:r>
              <w:rPr>
                <w:rFonts w:ascii="Times New Roman"/>
                <w:b w:val="false"/>
                <w:i w:val="false"/>
                <w:color w:val="000000"/>
                <w:sz w:val="20"/>
              </w:rPr>
              <w:t xml:space="preserve">  </w:t>
            </w:r>
          </w:p>
        </w:tc>
      </w:tr>
      <w:tr>
        <w:trPr>
          <w:trHeight w:val="16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Поступление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w:t>
            </w:r>
          </w:p>
          <w:p>
            <w:pPr>
              <w:spacing w:after="20"/>
              <w:ind w:left="20"/>
              <w:jc w:val="both"/>
            </w:pPr>
            <w:r>
              <w:rPr>
                <w:rFonts w:ascii="Times New Roman"/>
                <w:b w:val="false"/>
                <w:i w:val="false"/>
                <w:color w:val="000000"/>
                <w:sz w:val="20"/>
              </w:rPr>
              <w:t xml:space="preserve">  </w:t>
            </w:r>
          </w:p>
        </w:tc>
      </w:tr>
      <w:tr>
        <w:trPr>
          <w:trHeight w:val="4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Дефицит (профицит) бюджета </w:t>
            </w:r>
          </w:p>
          <w:p>
            <w:pPr>
              <w:spacing w:after="20"/>
              <w:ind w:left="20"/>
              <w:jc w:val="both"/>
            </w:pPr>
            <w:r>
              <w:rPr>
                <w:rFonts w:ascii="Times New Roman"/>
                <w:b w:val="false"/>
                <w:i w:val="false"/>
                <w:color w:val="000000"/>
                <w:sz w:val="20"/>
              </w:rPr>
              <w:t xml:space="preserve">  </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Поступление займов </w:t>
            </w:r>
          </w:p>
          <w:p>
            <w:pPr>
              <w:spacing w:after="20"/>
              <w:ind w:left="20"/>
              <w:jc w:val="both"/>
            </w:pPr>
            <w:r>
              <w:rPr>
                <w:rFonts w:ascii="Times New Roman"/>
                <w:b w:val="false"/>
                <w:i w:val="false"/>
                <w:color w:val="000000"/>
                <w:sz w:val="20"/>
              </w:rPr>
              <w:t xml:space="preserve">  </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Займы, получаемые местным исполнительным органом (города областного значения) </w:t>
            </w:r>
          </w:p>
          <w:p>
            <w:pPr>
              <w:spacing w:after="20"/>
              <w:ind w:left="20"/>
              <w:jc w:val="both"/>
            </w:pPr>
            <w:r>
              <w:rPr>
                <w:rFonts w:ascii="Times New Roman"/>
                <w:b w:val="false"/>
                <w:i w:val="false"/>
                <w:color w:val="000000"/>
                <w:sz w:val="20"/>
              </w:rPr>
              <w:t xml:space="preserve">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Погашение займов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Погашение долга местного исполнительного органа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Движение остатков бюджетных средств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Остатки бюджетных средств </w:t>
            </w:r>
          </w:p>
          <w:p>
            <w:pPr>
              <w:spacing w:after="20"/>
              <w:ind w:left="20"/>
              <w:jc w:val="both"/>
            </w:pPr>
            <w:r>
              <w:rPr>
                <w:rFonts w:ascii="Times New Roman"/>
                <w:b w:val="false"/>
                <w:i w:val="false"/>
                <w:color w:val="000000"/>
                <w:sz w:val="20"/>
              </w:rPr>
              <w:t xml:space="preserve">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Свободные остатки бюджетных средств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к решению внеочередной </w:t>
      </w:r>
    </w:p>
    <w:p>
      <w:pPr>
        <w:spacing w:after="0"/>
        <w:ind w:left="0"/>
        <w:jc w:val="both"/>
      </w:pPr>
      <w:r>
        <w:rPr>
          <w:rFonts w:ascii="Times New Roman"/>
          <w:b w:val="false"/>
          <w:i w:val="false"/>
          <w:color w:val="000000"/>
          <w:sz w:val="28"/>
        </w:rPr>
        <w:t xml:space="preserve">тридцать восьмой сессии </w:t>
      </w:r>
    </w:p>
    <w:p>
      <w:pPr>
        <w:spacing w:after="0"/>
        <w:ind w:left="0"/>
        <w:jc w:val="both"/>
      </w:pPr>
      <w:r>
        <w:rPr>
          <w:rFonts w:ascii="Times New Roman"/>
          <w:b w:val="false"/>
          <w:i w:val="false"/>
          <w:color w:val="000000"/>
          <w:sz w:val="28"/>
        </w:rPr>
        <w:t xml:space="preserve">маслихата города Актобе </w:t>
      </w:r>
    </w:p>
    <w:p>
      <w:pPr>
        <w:spacing w:after="0"/>
        <w:ind w:left="0"/>
        <w:jc w:val="both"/>
      </w:pPr>
      <w:r>
        <w:rPr>
          <w:rFonts w:ascii="Times New Roman"/>
          <w:b w:val="false"/>
          <w:i w:val="false"/>
          <w:color w:val="000000"/>
          <w:sz w:val="28"/>
        </w:rPr>
        <w:t xml:space="preserve">от 16 апреля 2007 года N 329 </w:t>
      </w:r>
    </w:p>
    <w:p>
      <w:pPr>
        <w:spacing w:after="0"/>
        <w:ind w:left="0"/>
        <w:jc w:val="both"/>
      </w:pPr>
      <w:r>
        <w:rPr>
          <w:rFonts w:ascii="Times New Roman"/>
          <w:b/>
          <w:i w:val="false"/>
          <w:color w:val="000000"/>
          <w:sz w:val="28"/>
        </w:rPr>
        <w:t xml:space="preserve">ПЕРЕЧЕНЬ </w:t>
      </w:r>
    </w:p>
    <w:p>
      <w:pPr>
        <w:spacing w:after="0"/>
        <w:ind w:left="0"/>
        <w:jc w:val="both"/>
      </w:pPr>
      <w:r>
        <w:rPr>
          <w:rFonts w:ascii="Times New Roman"/>
          <w:b/>
          <w:i w:val="false"/>
          <w:color w:val="000000"/>
          <w:sz w:val="28"/>
        </w:rPr>
        <w:t>развития бюджетных программ городского бюджета на 2007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3"/>
        <w:gridCol w:w="933"/>
        <w:gridCol w:w="933"/>
        <w:gridCol w:w="9093"/>
      </w:tblGrid>
      <w:tr>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Функциональная группа </w:t>
            </w:r>
          </w:p>
          <w:p>
            <w:pPr>
              <w:spacing w:after="20"/>
              <w:ind w:left="20"/>
              <w:jc w:val="both"/>
            </w:pPr>
            <w:r>
              <w:rPr>
                <w:rFonts w:ascii="Times New Roman"/>
                <w:b w:val="false"/>
                <w:i w:val="false"/>
                <w:color w:val="000000"/>
                <w:sz w:val="20"/>
              </w:rPr>
              <w:t xml:space="preserve">  </w:t>
            </w: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Подфункция </w:t>
            </w:r>
          </w:p>
          <w:p>
            <w:pPr>
              <w:spacing w:after="20"/>
              <w:ind w:left="20"/>
              <w:jc w:val="both"/>
            </w:pPr>
            <w:r>
              <w:rPr>
                <w:rFonts w:ascii="Times New Roman"/>
                <w:b w:val="false"/>
                <w:i w:val="false"/>
                <w:color w:val="000000"/>
                <w:sz w:val="20"/>
              </w:rPr>
              <w:t xml:space="preserve">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 учреж.- АБП </w:t>
            </w:r>
          </w:p>
          <w:p>
            <w:pPr>
              <w:spacing w:after="20"/>
              <w:ind w:left="20"/>
              <w:jc w:val="both"/>
            </w:pPr>
            <w:r>
              <w:rPr>
                <w:rFonts w:ascii="Times New Roman"/>
                <w:b w:val="false"/>
                <w:i w:val="false"/>
                <w:color w:val="000000"/>
                <w:sz w:val="20"/>
              </w:rPr>
              <w:t xml:space="preserve">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Программа </w:t>
            </w:r>
          </w:p>
          <w:p>
            <w:pPr>
              <w:spacing w:after="20"/>
              <w:ind w:left="20"/>
              <w:jc w:val="both"/>
            </w:pPr>
            <w:r>
              <w:rPr>
                <w:rFonts w:ascii="Times New Roman"/>
                <w:b w:val="false"/>
                <w:i w:val="false"/>
                <w:color w:val="000000"/>
                <w:sz w:val="20"/>
              </w:rPr>
              <w:t xml:space="preserve">  </w:t>
            </w:r>
          </w:p>
        </w:tc>
        <w:tc>
          <w:tcPr>
            <w:tcW w:w="9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Наименование затрат </w:t>
            </w:r>
          </w:p>
          <w:p>
            <w:pPr>
              <w:spacing w:after="20"/>
              <w:ind w:left="20"/>
              <w:jc w:val="both"/>
            </w:pPr>
            <w:r>
              <w:rPr>
                <w:rFonts w:ascii="Times New Roman"/>
                <w:b w:val="false"/>
                <w:i w:val="false"/>
                <w:color w:val="000000"/>
                <w:sz w:val="20"/>
              </w:rPr>
              <w:t xml:space="preserve">  </w:t>
            </w:r>
          </w:p>
        </w:tc>
      </w:tr>
      <w:tr>
        <w:trPr/>
      </w:tr>
      <w:tr>
        <w:trPr/>
      </w:tr>
      <w:tr>
        <w:trPr/>
      </w:tr>
      <w:tr>
        <w:trPr>
          <w:trHeight w:val="585" w:hRule="atLeast"/>
        </w:trPr>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Затраты </w:t>
            </w:r>
          </w:p>
          <w:p>
            <w:pPr>
              <w:spacing w:after="20"/>
              <w:ind w:left="20"/>
              <w:jc w:val="both"/>
            </w:pPr>
            <w:r>
              <w:rPr>
                <w:rFonts w:ascii="Times New Roman"/>
                <w:b w:val="false"/>
                <w:i w:val="false"/>
                <w:color w:val="000000"/>
                <w:sz w:val="20"/>
              </w:rPr>
              <w:t xml:space="preserve">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Государственные услуги общего характера </w:t>
            </w:r>
          </w:p>
          <w:p>
            <w:pPr>
              <w:spacing w:after="20"/>
              <w:ind w:left="20"/>
              <w:jc w:val="both"/>
            </w:pPr>
            <w:r>
              <w:rPr>
                <w:rFonts w:ascii="Times New Roman"/>
                <w:b w:val="false"/>
                <w:i w:val="false"/>
                <w:color w:val="000000"/>
                <w:sz w:val="20"/>
              </w:rPr>
              <w:t xml:space="preserve">  </w:t>
            </w:r>
          </w:p>
        </w:tc>
      </w:tr>
      <w:tr>
        <w:trPr>
          <w:trHeight w:val="9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Представительные, исполнительные и другие органы, выполняющие общие функции  государственного управления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Аппарат акима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Образование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образования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образования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образования </w:t>
            </w:r>
          </w:p>
          <w:p>
            <w:pPr>
              <w:spacing w:after="20"/>
              <w:ind w:left="20"/>
              <w:jc w:val="both"/>
            </w:pPr>
            <w:r>
              <w:rPr>
                <w:rFonts w:ascii="Times New Roman"/>
                <w:b w:val="false"/>
                <w:i w:val="false"/>
                <w:color w:val="000000"/>
                <w:sz w:val="20"/>
              </w:rPr>
              <w:t xml:space="preserve">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Социальная помощь и социальное обеспечение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социальной помощи и социального обеспечения </w:t>
            </w:r>
          </w:p>
          <w:p>
            <w:pPr>
              <w:spacing w:after="20"/>
              <w:ind w:left="20"/>
              <w:jc w:val="both"/>
            </w:pPr>
            <w:r>
              <w:rPr>
                <w:rFonts w:ascii="Times New Roman"/>
                <w:b w:val="false"/>
                <w:i w:val="false"/>
                <w:color w:val="000000"/>
                <w:sz w:val="20"/>
              </w:rPr>
              <w:t xml:space="preserve">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занятости и социальных программ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информационных систем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Жилищно-коммунальное хозяйство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Жилищное хозяйство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жилья </w:t>
            </w:r>
          </w:p>
          <w:p>
            <w:pPr>
              <w:spacing w:after="20"/>
              <w:ind w:left="20"/>
              <w:jc w:val="both"/>
            </w:pPr>
            <w:r>
              <w:rPr>
                <w:rFonts w:ascii="Times New Roman"/>
                <w:b w:val="false"/>
                <w:i w:val="false"/>
                <w:color w:val="000000"/>
                <w:sz w:val="20"/>
              </w:rPr>
              <w:t xml:space="preserve">  </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Благоустройство населенных пунктов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благоустройства </w:t>
            </w:r>
          </w:p>
          <w:p>
            <w:pPr>
              <w:spacing w:after="20"/>
              <w:ind w:left="20"/>
              <w:jc w:val="both"/>
            </w:pPr>
            <w:r>
              <w:rPr>
                <w:rFonts w:ascii="Times New Roman"/>
                <w:b w:val="false"/>
                <w:i w:val="false"/>
                <w:color w:val="000000"/>
                <w:sz w:val="20"/>
              </w:rPr>
              <w:t xml:space="preserve">  </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Культура, спорт, туризм и информационное пространство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объектов физической культуры и спорта </w:t>
            </w:r>
          </w:p>
          <w:p>
            <w:pPr>
              <w:spacing w:after="20"/>
              <w:ind w:left="20"/>
              <w:jc w:val="both"/>
            </w:pPr>
            <w:r>
              <w:rPr>
                <w:rFonts w:ascii="Times New Roman"/>
                <w:b w:val="false"/>
                <w:i w:val="false"/>
                <w:color w:val="000000"/>
                <w:sz w:val="20"/>
              </w:rPr>
              <w:t xml:space="preserve">  </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Топливно-энергетический комплекс и недропользование </w:t>
            </w:r>
          </w:p>
          <w:p>
            <w:pPr>
              <w:spacing w:after="20"/>
              <w:ind w:left="20"/>
              <w:jc w:val="both"/>
            </w:pPr>
            <w:r>
              <w:rPr>
                <w:rFonts w:ascii="Times New Roman"/>
                <w:b w:val="false"/>
                <w:i w:val="false"/>
                <w:color w:val="000000"/>
                <w:sz w:val="20"/>
              </w:rPr>
              <w:t xml:space="preserve">  </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услуги в области топливно-энергетического комплекса и недропользования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теплоэнергетической системы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Сельское, водное, лесное, рыбное хозяйство, особоохраняемые природные территории, охрана окружающей среды и животного мира, земельные отношения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Водное хозяйство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строительства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системы водоснабжения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Транспорт и коммуникации </w:t>
            </w:r>
          </w:p>
          <w:p>
            <w:pPr>
              <w:spacing w:after="20"/>
              <w:ind w:left="20"/>
              <w:jc w:val="both"/>
            </w:pPr>
            <w:r>
              <w:rPr>
                <w:rFonts w:ascii="Times New Roman"/>
                <w:b w:val="false"/>
                <w:i w:val="false"/>
                <w:color w:val="000000"/>
                <w:sz w:val="20"/>
              </w:rPr>
              <w:t xml:space="preserve">  </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Автомобильный транспорт </w:t>
            </w:r>
          </w:p>
          <w:p>
            <w:pPr>
              <w:spacing w:after="20"/>
              <w:ind w:left="20"/>
              <w:jc w:val="both"/>
            </w:pPr>
            <w:r>
              <w:rPr>
                <w:rFonts w:ascii="Times New Roman"/>
                <w:b w:val="false"/>
                <w:i w:val="false"/>
                <w:color w:val="000000"/>
                <w:sz w:val="20"/>
              </w:rPr>
              <w:t xml:space="preserve">  </w:t>
            </w:r>
          </w:p>
        </w:tc>
      </w:tr>
      <w:tr>
        <w:trPr>
          <w:trHeight w:val="6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жилищно-коммунального хозяйства, пассажирского транспорта и автомобильных дорог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транспортной инфраструктуры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Прочие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Отдел финансов </w:t>
            </w:r>
          </w:p>
          <w:p>
            <w:pPr>
              <w:spacing w:after="20"/>
              <w:ind w:left="20"/>
              <w:jc w:val="both"/>
            </w:pPr>
            <w:r>
              <w:rPr>
                <w:rFonts w:ascii="Times New Roman"/>
                <w:b w:val="false"/>
                <w:i w:val="false"/>
                <w:color w:val="000000"/>
                <w:sz w:val="20"/>
              </w:rPr>
              <w:t xml:space="preserve">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p>
            <w:pPr>
              <w:spacing w:after="20"/>
              <w:ind w:left="20"/>
              <w:jc w:val="both"/>
            </w:pPr>
            <w:r>
              <w:rPr>
                <w:rFonts w:ascii="Times New Roman"/>
                <w:b w:val="false"/>
                <w:i w:val="false"/>
                <w:color w:val="000000"/>
                <w:sz w:val="20"/>
              </w:rPr>
              <w:t xml:space="preserve">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и увеличение уставного капитала юридических лиц </w:t>
            </w:r>
          </w:p>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