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af25" w14:textId="a07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7 июня 2006 года N 253/32-III "О льготном проезде обучающихся на общественном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2007 года N 39/6-IV. Зарегистрировано Департаментом юстиции города Астаны 17 января 2008 года N 480. Утратило силу решением маслихата города Астаны от 23 сентября 2015 года № 410/57-V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Астаны от 23.09.2015 </w:t>
      </w:r>
      <w:r>
        <w:rPr>
          <w:rFonts w:ascii="Times New Roman"/>
          <w:b w:val="false"/>
          <w:i w:val="false"/>
          <w:color w:val="ff0000"/>
          <w:sz w:val="28"/>
        </w:rPr>
        <w:t>№ 410/57-V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27 июля 2007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маслихат города Астаны РЕШИЛ: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07 июня 2006 года N 253/32-III "О льготном проезде обучающихся на общественном транспорте" (зарегистрировано в Реестре государственной регистрации нормативных правовых актов 23 июня 2006 года за N 442, опубликовано в газетах "Астана хабары" N 112-114 от 15 июля 2006 года, "Вечерняя Астана" N 105 от 13 июля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решения слова "подпунктом 3)" заменить словами "подпунктом 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"статьи 31" заменить словами "статьи 6".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В. Шакшакбаев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