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ccf2b" w14:textId="ccccf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и режима использования охранных зон, зон регулирования застройки и зон охраняемого природного ландшафта объектов историко-культурного наследия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20 августа 2007 года № 218. Зарегистрирован в Министерстве юстиции Республики Казахстан 12 сентября 2007 года № 4925. Утратил силу приказом Министра культуры Республики Казахстан от 5 декабря 2011 года № 163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культуры Республики Казахстан от 05.12.2011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13)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19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 июля 1992 года "Об охране и использовании объектов историко-культурного наследия"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определения и режим использования охранных зон, зон регулирования застройки и зон охраняемого природного ландшафта объектов историко-культурного наследия.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историко-культурного наследия в установленном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направить настоящий приказ на государственную регистрацию в Министерство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официальное опубликование настоящего приказа после его государственной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исполнением настоящего приказа возложить на вице-министра Бурибаева А. 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культуры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августа 2007 года N 218  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определения и режима использования охранных зон, </w:t>
      </w:r>
      <w:r>
        <w:br/>
      </w:r>
      <w:r>
        <w:rPr>
          <w:rFonts w:ascii="Times New Roman"/>
          <w:b/>
          <w:i w:val="false"/>
          <w:color w:val="000000"/>
        </w:rPr>
        <w:t xml:space="preserve">
зон регулирования застройки и зон охраняемого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природного ландшафта объектов историко-культурного наследия  1. Общие положения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Границы охранных зон, зон регулирования застройки и зон охраняемого природного ландшафта объектов историко-культурного наследия утверждаются местными представительными органами (маслихатами) областей (города республиканского значения, столицы) по представлению соответствующих местных исполнительных органов и вносятся в историко-архитектурный опорный план и карту-схему соответствующей местности, где фиксируется расположение памятников истории и культуры и вновь выявленных объектов.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Ансамбли и комплексы объектов историко-культурного наследия, представляющие особую историческую, научную, художественную или иную культурную ценность, могут быть объявлены историко-культурными заповедниками, охранные зоны, зоны регулирования застройки и зоны охраняемого природного ландшафта которых, устанавливаются на основании положения о них.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Охранная зона объектов историко-культурного наследия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Охранная зона вокруг объектов историко-культурного наследия отмечается охранными знаками или распаханной полосой, или ограждениями, или кустарниковыми насаждениями по линии их границ.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Памятники археологии должны быть окружены охранной зоной 50 метров от границ памятников, при группе памятников - от границ крайних объектов, для памятников археологии, которым должна быть обеспечена обозримость, радиус охранной зоны должен быть равен 200-300 метров.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Памятники градостроительства и архитектуры должны быть окружены охранной зоной равной величине расстояния от земли до его наиболее высокой точки, но не менее 20 метров. 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Зоны регулирования застройки и охраняемого природного ландшафта </w:t>
      </w:r>
      <w:r>
        <w:br/>
      </w:r>
      <w:r>
        <w:rPr>
          <w:rFonts w:ascii="Times New Roman"/>
          <w:b/>
          <w:i w:val="false"/>
          <w:color w:val="000000"/>
        </w:rPr>
        <w:t xml:space="preserve">
объектов историко-культурного наследия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Зона регулирования застройки устанавливается равной двум величинам размера охранной зоны. Зона регулирования застройки отмеряется от края охранной зоны.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Зона охраняемого природного ландшафта объекта историко-культурного наследия устанавливается равной величине зоны регулирования застройки. Зона охраняемого природного ландшафта отмеряется от края зоны регулирования застройки. </w:t>
      </w:r>
    </w:p>
    <w:bookmarkEnd w:id="14"/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Режим использования охранных зон, зон регулирования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застройки и зон охраняемого природного ландшафта объектов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историко-культурного наследия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Охранная зона устанавливается для обеспечения сохранности объекта историко-культурного наследия и прилегающей к его территории исторически сложившейся среды, для создания условий, способствующих выявлению исторической, научной, художественной или иной культурной ценности объекта историко-культурного наследия.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охранной зоны не должны производиться работы, которые могут оказать вредное воздействие на сохранность объекта историко-культурного наследия, на его историко-культурное восприятие.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Зона регулирования застройки устанавливается для сохранения пространственной, композиционной роли объектов историко-культурного наследия в исторически сложившейся системе застройки и планировки городов, населенных мест, пейзажа, для обеспечения гармонического единства объекта историко-культурного наследия с современной градостроительной или природной средой.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зоны регулирования застройки подлежит регулированию характер строительства: масштабность, этажность, плотность и функциональное назначение застройки не должны входить в противоречие с исторически сложившейся средой объектов историко-культурного наследия.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Зона охраняемого природного ландшафта устанавливается для обеспечения сохранности естественных и искусственно созданных ландшафтов, садов, парков, имеющих историческую, архитектурно-художественную или иную культурную ценность.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зоны охраняемого природного ландшафта подлежат сохранению и восстановлению исторически сложившиеся рельеф местности, характер растительности, системы дорог, водоемов, планировочных, композиционных и иных элементов. Подлежат регулированию характер землепользования, сельскохозяйственной или иной деятельности: могут быть разрешены виды, которые не вызывают изменения характера ландшафта, системы водоснабжения, растительности и других, предусмотренных режимом зоны, элементов. 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