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64b" w14:textId="234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деятельности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177. Зарегистрировано в Министерстве юстиции Республики Казахстан 9 августа 2007 года № 4860.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организации по формированию и ведению базы данных.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организации, осуществляющей формирование и ведение базы данных,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N 177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деятельности организации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и ведению базы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Инструкции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к деятельности организации по формированию и ведению базы данных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- Закон о страховой деятельности) и устанавливают требования к деятельности организации по формированию и ведению базы данных (далее - Организация), включая требования к информационному процессу, формированию системы безопасности и установлению минимальных требований к электронному оборудованию, сохранности единой базы данных по страхованию (далее - база данных), и помещениям.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согласно Требованиям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Требованиях используются основные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а также следующие понятия:</w:t>
      </w:r>
    </w:p>
    <w:bookmarkEnd w:id="9"/>
    <w:bookmarkStart w:name="z2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безопасности информационных систем (далее – администратор) – работник Организации и пользователя базы данных, обеспечивающий функционирование системы электронного получения и (или) передачи данных, реализацию мер по их защите, осуществляющий генерацию поступающей и (или) передаваемой информации с учетом ее функций и полномочий;</w:t>
      </w:r>
    </w:p>
    <w:bookmarkEnd w:id="10"/>
    <w:bookmarkStart w:name="z2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информационной безопасности – нормы и практические приемы, регулирующие управление, защиту и распределение информации ограниченного распространения;</w:t>
      </w:r>
    </w:p>
    <w:bookmarkEnd w:id="11"/>
    <w:bookmarkStart w:name="z2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12"/>
    <w:bookmarkStart w:name="z2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базы данных – поставщики информации,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 и получатели страхового отчета, указанные в подпунктах 3) и 3-1)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участвующие в информационной системе формирования и использования страховых отчетов в соответствии с требованиями законов Республики Казахстан;</w:t>
      </w:r>
    </w:p>
    <w:bookmarkEnd w:id="13"/>
    <w:bookmarkStart w:name="z2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– работник Организации и пользователя базы данных, обеспечивающий функционирование и контроль средств защиты информации от несанкционированного доступа;</w:t>
      </w:r>
    </w:p>
    <w:bookmarkEnd w:id="14"/>
    <w:bookmarkStart w:name="z2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зловредное программное обеспечение (компьютерные вирусы, сетевые черви и аналогичное программное обеспечение) - совокупность выполняемого кода, способная создавать свои копии (частично или полностью совпадающие с оригиналом) и внедрять их в различные объекты и (или) ресурсы компьютерных систем, сетей без ведома пользователя базы данных;</w:t>
      </w:r>
    </w:p>
    <w:bookmarkEnd w:id="15"/>
    <w:bookmarkStart w:name="z2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реального времени – режим работы информационной системы формирования и использования страховых отчетов, обеспечивающий поступление, обработку и обмен информации до 16.00 часов времени города Астаны дня, следующего за днем заключения договора страхования;</w:t>
      </w:r>
    </w:p>
    <w:bookmarkEnd w:id="16"/>
    <w:bookmarkStart w:name="z2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ключевая информация – криптографические ключи и ключи электронной цифровой подписи;</w:t>
      </w:r>
    </w:p>
    <w:bookmarkEnd w:id="17"/>
    <w:bookmarkStart w:name="z2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– работник пользователя базы данных, непосредственно осуществляющий прием, сбор, обработку, передачу и получение информации с использованием системы защиты;</w:t>
      </w:r>
    </w:p>
    <w:bookmarkEnd w:id="18"/>
    <w:bookmarkStart w:name="z2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в проактивном режиме - услуги Организации по уведомлению субъекта базы данных, предоставляемые без подачи заявления со стороны субъекта базы данных;</w:t>
      </w:r>
    </w:p>
    <w:bookmarkEnd w:id="19"/>
    <w:bookmarkStart w:name="z2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информационная система формирования и использования страховых отчетов – совокупность информационных технологий, информационных сетей и средств их программно-технического обеспечения, предназначенных для реализации Организацией, поставщиками информации,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получателями страховых отчетов (за исключением субъекта базы данных) информационных процессов;</w:t>
      </w:r>
    </w:p>
    <w:bookmarkEnd w:id="20"/>
    <w:bookmarkStart w:name="z2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 по защите информационной системы формирования и использования страховых отчетов – организационно-технические мероприятия, направленные на обеспечение безопасного функционирования информационной системы формирования и использования страховых отчетов, в том числе программно-аппаратная защита электронных средств и компьютеров от несанкционированного доступа, обеспечивающая контроль доступа к установленному программному обеспечению и информации, предоставляющая средства разграничения полномочий зарегистрированных пользователей;</w:t>
      </w:r>
    </w:p>
    <w:bookmarkEnd w:id="21"/>
    <w:bookmarkStart w:name="z2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страховщик – страховая организация, филиал страховой (перестраховочной) организации-нерезидента Республики Казахстан, осуществляющие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22"/>
    <w:bookmarkStart w:name="z2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идентификатор – уникальные персональный код и (или) имя, присвоенные субъекту и (или) объекту системы, и предназначенные для регламентированного доступа в систему и (или) к ресурсам системы;</w:t>
      </w:r>
    </w:p>
    <w:bookmarkEnd w:id="23"/>
    <w:bookmarkStart w:name="z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идентификация – процесс присвоения или определения соответствия предъявленного для получения доступа в систему и (или) к ресурсу системы идентификатора перечню идентификаторов, имеющихся в системе;</w:t>
      </w:r>
    </w:p>
    <w:bookmarkEnd w:id="24"/>
    <w:bookmarkStart w:name="z2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государственный орган, осуществляющий регулирование, контроль и надзор финансового рынка и финансовых организаций.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Поставщики информации и получатели страхового отчета (за исключением лиц, указанных в подпунктах 1), 1-1), 2), 2-1), 4),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деятельности) обеспечивают выполнение организационных, технологических условий и требований, установленных законодательством Республики Казахстан о страховании и страховой деятельности, кредитных бюро и формировании кредитных историй и об информатизации, а также вытекающих из заключенных с Организацией договоров о предоставлении информации и (или) получении страховых отчетов.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Внутренние правила, устанавливающие порядок деятельности Организации, содержат следующие сведения: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заключения договора о предоставлении информации и (или) получении страховых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формы страховых отчетов, представляемых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сроки (периодичность), объем информации, содержащейся в страховых отчетах, и порядок получения страховых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оплаты услуг по предоставлению информации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виды, объем, сроки (периодичность), порядок предоставления информации для формирования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Организации, поставщика информации и получателя страхового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Организации, поставщика информации и получателя страхового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режим работы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2-2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Помимо функций Организации,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 страховой деятельности, Организация:</w:t>
      </w:r>
    </w:p>
    <w:bookmarkEnd w:id="28"/>
    <w:bookmarkStart w:name="z2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разработку и предоставление специализированного программного обеспечения, для автоматизации деятельности получателей страховых отчетов;</w:t>
      </w:r>
    </w:p>
    <w:bookmarkEnd w:id="29"/>
    <w:bookmarkStart w:name="z2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предоставление услуг в проактивном режиме, порядок предоставления которых определяется Организацией самостоятельно с учетом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и Требованиями.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2-3 в соответствии с постановлением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Формирование и использование страховых отчетов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формирования страховых отчетов между Организацией и поставщиками информации, указанными в подпунктах 1) и 1-1)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заключаются договоры о предоставлении информации и (или) получении страховых отчетов.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содержанию договора о предоставлении информации и (или) получении страховых отчетов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в Организации поставщиков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поступлении от получателей страхового отчета,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запроса о представлении страхового отчета на бумажном носителе, отчет таким получателям Организацией представляется в течение двух рабочих дней с даты получения запроса.</w:t>
      </w:r>
    </w:p>
    <w:bookmarkEnd w:id="35"/>
    <w:bookmarkStart w:name="z2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страхового отчета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bookmarkEnd w:id="36"/>
    <w:bookmarkStart w:name="z2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получателей страховых отчетов о предоставлении страхового отчета в электронной форме подтверждается одним из следующих способов:</w:t>
      </w:r>
    </w:p>
    <w:bookmarkEnd w:id="37"/>
    <w:bookmarkStart w:name="z2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биометрической идентификации;</w:t>
      </w:r>
    </w:p>
    <w:bookmarkEnd w:id="38"/>
    <w:bookmarkStart w:name="z2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электронной цифровой подписью;</w:t>
      </w:r>
    </w:p>
    <w:bookmarkEnd w:id="39"/>
    <w:bookmarkStart w:name="z2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генерацией и вводом одноразового пароля.</w:t>
      </w:r>
    </w:p>
    <w:bookmarkEnd w:id="40"/>
    <w:bookmarkStart w:name="z2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биометрической идентификации, применения электронной цифровой подписи, а также генерации и направления одноразового пароля определяются Организацией с учетом требований, установленных законодательством Республики Казахстан в области цифровизации, электронного документа и электронной подписи, а также требования в сфере информационной безопасности и защиты персональных данных.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14 календарных дней со дня его гос.рег-ции в МЮ РК). 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страховом отчете для субъекта базы данных должна содержаться информация обо всех предоставленных страховых отчетах, с указанием даты выдачи, наименования и реквизитов получателей страхового отчета. 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при предоставлении страхового отчета указывает всех поставщиков информации и дату получения этой информации Организацией. 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обучения", зарегистрированным в Реестре государственной регистрации нормативных правовых актов под № 6164, по обязательным видам страхования, по договорам сострахования в рамках обязательных видов страхования (за исключением вмененного страхования) - в режиме реального времени, по добровольным видам страхования, по договорам сострахования в рамках вмененных и добровольных видов страхования, по договорам перестрахования, совместного перестрахования - в срок не позднее 6 (шестого) рабочего дня месяца, следующего за отчетным месяцем.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10-1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269 "Об установлении Требований к содержанию и порядку оформления страховых полисов", зарегистрированным в Реестре государственной регистрации нормативных правовых актов под № 17806, в режиме реального времени по обязательным видам страхования, по договорам сострахования в рамках обязательных видов страхования (за исключением вмененного страхования) и в срок не позднее 6 (шестого) рабочего дня месяца, следующего за отчетным месяцем по добровольным видам страхования, по договорам сострахования в рамках вмененных и добровольных видов страхования, перестрахования и совместного перестрахования.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По временно въезжающим (ввозимым) автотранспортным средствам на территорию Республики Казахстан при заключении договора обязательного страхования гражданско-правовой ответственности владельцев транспортных средств поставщиком информации,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представляются следующие сведения в режиме реального времени:</w:t>
      </w:r>
    </w:p>
    <w:bookmarkEnd w:id="49"/>
    <w:bookmarkStart w:name="z1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договора страхования (стандартный, комплексный);</w:t>
      </w:r>
    </w:p>
    <w:bookmarkEnd w:id="50"/>
    <w:bookmarkStart w:name="z1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уникальный номер договора страхования, присвоенный Организацией;</w:t>
      </w:r>
    </w:p>
    <w:bookmarkEnd w:id="51"/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страхового полиса;</w:t>
      </w:r>
    </w:p>
    <w:bookmarkEnd w:id="52"/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заявителе:</w:t>
      </w:r>
    </w:p>
    <w:bookmarkEnd w:id="53"/>
    <w:bookmarkStart w:name="z1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место жительства (для физического лица);</w:t>
      </w:r>
    </w:p>
    <w:bookmarkEnd w:id="54"/>
    <w:bookmarkStart w:name="z1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 (для физического лица);</w:t>
      </w:r>
    </w:p>
    <w:bookmarkEnd w:id="55"/>
    <w:bookmarkStart w:name="z1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лица);</w:t>
      </w:r>
    </w:p>
    <w:bookmarkEnd w:id="56"/>
    <w:bookmarkStart w:name="z1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 или нерезидент Республики Казахстан);</w:t>
      </w:r>
    </w:p>
    <w:bookmarkEnd w:id="57"/>
    <w:bookmarkStart w:name="z1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автотранспортном средстве:</w:t>
      </w:r>
    </w:p>
    <w:bookmarkEnd w:id="58"/>
    <w:bookmarkStart w:name="z1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транспортного средства на срок ввоза;</w:t>
      </w:r>
    </w:p>
    <w:bookmarkEnd w:id="59"/>
    <w:bookmarkStart w:name="z1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(далее - Закон об обязательном страховании);</w:t>
      </w:r>
    </w:p>
    <w:bookmarkEnd w:id="60"/>
    <w:bookmarkStart w:name="z1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выпуска;</w:t>
      </w:r>
    </w:p>
    <w:bookmarkEnd w:id="61"/>
    <w:bookmarkStart w:name="z1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кузова;</w:t>
      </w:r>
    </w:p>
    <w:bookmarkEnd w:id="62"/>
    <w:bookmarkStart w:name="z1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застрахованном (застрахованных):</w:t>
      </w:r>
    </w:p>
    <w:bookmarkEnd w:id="63"/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место жительства;</w:t>
      </w:r>
    </w:p>
    <w:bookmarkEnd w:id="64"/>
    <w:bookmarkStart w:name="z2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11-1 в соответствии с постановлением Правления Агентства РК по регулированию и надзору финансового рынка и финансовых организаций от 26.09.2009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представляет в Организацию сведения в рамках гарантируемых классов (видов) страхования, включенных в систему гарантирования страховых выплат на основании заключенного с Организацией договора о предоставлении информации.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11-2,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11-3.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представляет в Организацию сведения по договорам пенсионного аннуитета, заключенным в рамках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11-3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8"/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присваивает уникальный номер договору обязательного страхования гражданско-правовой ответственности владельцев транспортных средств в следующем порядке: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страховщиком сведений о страхователе (застрахованном), транспортном средстве (транспортных средствах) в базу данных на основе заявления страхователя для заключения договора обязательного страхования гражданско-правовой ответственности владельцев транспортных средств;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базе данных страхового отчета, содержащего сведения, необходимые для включения в страховой полис;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полису, являющегося номером страхового полиса.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Организация присваивает уникальный номер заключенному договору обязательного (за исключением обязательного страхования гражданско-правовой ответственности владельцев транспортных средств), добровольного страхования в базе данных.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13-1,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bookmarkStart w:name="z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Выдача страховых отчетов из базы данных получателям страхового отчета,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зависимости от уровней доступа и вида страховых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"/>
    <w:bookmarkStart w:name="z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7"/>
    <w:bookmarkStart w:name="z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обоснованного применения размера страховой премии работники получателя страхового отчета,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в должностные обязанности которых входит заключение договоров обязательного страхования гражданско-правовой ответственности владельцев транспортных средств, получают страховой отчет о классе, присваиваемом субъекту базы данных (наличие или отсутствие страховых случаев у субъекта базы данных)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140 "Об утверждении Правил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средств", зарегистрированным в Реестре государственной регистрации нормативных правовых актов под № 13928.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Информационный процесс</w:t>
      </w:r>
    </w:p>
    <w:bookmarkEnd w:id="79"/>
    <w:bookmarkStart w:name="z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Функционирование информационной системы формирования и использования страховых отчетов обеспечивает: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и управляемость деятельности ее участников в рамках согласованных процедур и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унификацию используемых программных и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безопасность, включая устранение возможности раскрытия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высокоэффективных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гибкое и эффективное управление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рост качества услуг. </w:t>
      </w:r>
    </w:p>
    <w:bookmarkStart w:name="z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Организация и пользователи базы данных обеспечивают: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ввода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вычисления параметров документов (номеров документов, кода связи, номера договора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генерацию сводной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резервных копий, архивирование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информационных систем, имеющих штатные средства защиты, с контролем за правами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регламентированных процедур предоставления и получения электронных сообщений;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возможность подготовки аналитических и статистических отчетов. </w:t>
      </w:r>
    </w:p>
    <w:bookmarkStart w:name="z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Процесс разработки, внедрения и сопровождения информационных систем включает определение этапов разработки, порядка внесения изменений, приема, тестирования и ввода в промышленную эксплуатацию, требования к документированию всех этапов. </w:t>
      </w:r>
    </w:p>
    <w:bookmarkEnd w:id="82"/>
    <w:bookmarkStart w:name="z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Разработка, внедрение и сопровождение информационных систем Организацией выполняется в соответствии с действующими на территории Республики Казахстан стандартами и внутренними документами Организации. </w:t>
      </w:r>
    </w:p>
    <w:bookmarkEnd w:id="83"/>
    <w:bookmarkStart w:name="z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Разработка информационных систем выполняется Организацией на основании технического задания, утвержденного их первым руководителем.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обеспечивает возможность приема информации от поставщиков информации либо устанавливает соответствующие требования к используемому ими программному обеспечению. В случае самостоятельной разработки программного обеспечения пользователями базы данных оно согласуется с Организацией. </w:t>
      </w:r>
    </w:p>
    <w:bookmarkStart w:name="z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исключения несанкционированного изменения программного обеспечения и (или) данных информационной системы при необходимости внесения изменений (для устранения недостатков или доработки системы) в программное обеспечение, процесс внесения изменений осуществляются в соответствии с техническим заданием, стандартами, действующими на территории Республики Казахстан, и внутренними документами Организации. </w:t>
      </w:r>
    </w:p>
    <w:bookmarkEnd w:id="85"/>
    <w:bookmarkStart w:name="z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обмена информацией между</w:t>
      </w:r>
      <w:r>
        <w:br/>
      </w:r>
      <w:r>
        <w:rPr>
          <w:rFonts w:ascii="Times New Roman"/>
          <w:b/>
          <w:i w:val="false"/>
          <w:color w:val="000000"/>
        </w:rPr>
        <w:t>Организацией и пользователями базы данных</w:t>
      </w:r>
    </w:p>
    <w:bookmarkEnd w:id="86"/>
    <w:bookmarkStart w:name="z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Обмен информацией между пользователями базы данных и Организацией осуществляется через специальную автоматизированную систему, соответствующую требованиям законодательства Республики Казахстан об </w:t>
      </w:r>
      <w:r>
        <w:rPr>
          <w:rFonts w:ascii="Times New Roman"/>
          <w:b w:val="false"/>
          <w:i w:val="false"/>
          <w:color w:val="000000"/>
          <w:sz w:val="28"/>
        </w:rPr>
        <w:t>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7"/>
    <w:bookmarkStart w:name="z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Информация, предоставленная поставщиком информации, возвращается Организацией без ее использования в информационной системе формирования и использования страховых отчетов, в случае ее неправильного или неполного оформления, несоответствия данных поставщика информации, получателя страхового отчета, субъекта базы данных требованиям к используемой информационной системе.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26-1.Организация осуществляет обмен данными с поставщиками информации и получателями страхового отчета по выделенным каналам связи или через Интернет - ресурсы при условии: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основного канала, пропускной способностью не менее 10 (десяти) мегабит в секунду;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беспроводного резервного канала, пропускной способностью не менее 2 (двух) мегабит в секунду;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каналов разных провайдеров;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каналов исключительно для обмена информацией с поставщиками информации и получателями страховых отчетов.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26-1 в соответствии с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Формирование системы безопасности</w:t>
      </w:r>
    </w:p>
    <w:bookmarkEnd w:id="94"/>
    <w:bookmarkStart w:name="z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 формирования и использования страховых отчетов обеспечивает: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информации - защиту от раскрытия информации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сохранность информации - защиту от повреждений, целостность и защищенность от несанкционированного изменения, дополнения, копирования или удаления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- защиту от использования одним пользователем данных и иных ресурсов информационной системы, предназначенных для совместного использования, перехвата информационных сообщений и (или) данных с последующей их задержкой, а также от перехвата информационных сообщений и (или) данных с последующей их задержкой. </w:t>
      </w:r>
    </w:p>
    <w:bookmarkStart w:name="z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Базовым компонентом обязательных мер по обеспечению безопасности информационной системы формирования и использования страховых отчетов является применение комплексного подхода к созданию системы информационной безопасности. </w:t>
      </w:r>
    </w:p>
    <w:bookmarkEnd w:id="96"/>
    <w:bookmarkStart w:name="z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Комплексный подход к созданию системы информационной безопасности включает анализ и оценку рисков, в том числе по техническим каналам утечки информации, учет характера и важности защищаемой информации, контроль за обеспечением безопасности технологии обработки электронных документов. </w:t>
      </w:r>
    </w:p>
    <w:bookmarkEnd w:id="97"/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 пользователи базы данных проводят действия по оперативному выявлению подозрительных действий в реальном режиме времени и включающие мероприятия, направленные на установление: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нетипичного поведения (пользователей, программ или аппаратуры);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начала активности несанкционированных вторжений или использования зловредного программного обеспечения. </w:t>
      </w:r>
    </w:p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Основными направлениями, обеспечивающими комплексный подход к информационной безопасности на программно-техническом уровне являются: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контур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внутрикорпоративная безопасность;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корпоративной безопасностью. </w:t>
      </w:r>
    </w:p>
    <w:bookmarkStart w:name="z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Контур безопасности предназначен для обеспечения защиты информационной системы формирования и использования страховых отчетов (далее - Контур безопасности). Контур безопасности реализует защиту центрального и дополнительных офисов (филиалов, представительств, удаленных офисов), информационных потоков между ними, а также информационных ресурсов, хранящихся на серверах и рабочих станциях внешних соединений информационной системы с другими сетями. 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Процедуры безопасности Организации и пользователей базы данных предназначены для контроля несанкционированных вторжений и антивирусной защиты, обеспечения их внутренней информационной безопасности и предполагают необходимость построения и поддержания системы, обеспечивающей разделение пользователей на группы в соответствии с их статусом и правами, а также разделение ресурсов по уровню их конфиденциальности.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34. Управление корпоративной безопасностью, в рамках комплексной системы безопасности Организации и пользователей базы данных обеспечивается постоянным контролем за выполнением общих требований политики информационной безопасности, оперативным внесением в нее корректировок и повышения ее уровня. </w:t>
      </w:r>
    </w:p>
    <w:bookmarkEnd w:id="102"/>
    <w:bookmarkStart w:name="z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Повышение уровня безопасности предусматривает: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политики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границ, в которых предполагается поддерживать режим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оценки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выбор мер противодействия и управления рисками;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 средств и управления, обеспечивающих режим информационной безопасности. </w:t>
      </w:r>
    </w:p>
    <w:bookmarkStart w:name="z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Политика информационной безопасности содержит описание состава используемой информационной системы, список пользователей, их права (в зависимости от их служебного положения и характера выполняемых функций) на доступ к информации, программным и техническим средствам и определяет: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направления работы в области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и задачи защиты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принципы и способы достижения необходимого уровня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должностных лиц, ответственных за разработку необходимых требований, определяющих политику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подразделений, ответственных за создание и поддержание работоспособности информационных систем и системы их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меры, предотвращающие нарушения режима безопасности информационных систем в случае возникновения обстоятельств непреодолимой силы, к которым относятся стихийные бедствия, аварии, пожары, отключение электроэнергии, повреждение линий связи, массовые беспорядки, забастовки, военные действия. </w:t>
      </w:r>
    </w:p>
    <w:bookmarkStart w:name="z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Организация и пользователи базы данных обеспечивают: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используемых управленческих решений, технологий, подходов и конкретных программно-аппаратных средств действующему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внутренних документов об организации безопасности информационной системы. </w:t>
      </w:r>
    </w:p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Процедурный уровень защиты информации включает мероприятия по обеспечению безопасности, предпринимаемые Организацией и пользователями базы данных по следующим направлениям: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персоналом;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физическая защита;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реагирование на нарушения режима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восстановительных работ. </w:t>
      </w:r>
    </w:p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Алгоритмы, используемые для защиты информации при аутентификации пользователей и передаче данных, сертифицируются в Республике Казахстан в соответствии с требованиями государственного стандарта Республики Казахстан СТ РК 1073-2007 "Средства криптографической защиты информации. Общие технические требования".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40. План защиты информации включает следующие меры: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программно-технические. </w:t>
      </w:r>
    </w:p>
    <w:bookmarkStart w:name="z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 организационным мерам обеспечения безопасности относятся: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физическая защита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работоспособности информационных систем, имеющих отношение к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каждому пользователю соответствующего права доступа, необходимого для выполнения им возложенных должностных обязанностей и обеспечения взаимозаменяемости;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восстановительных работ. </w:t>
      </w:r>
    </w:p>
    <w:bookmarkStart w:name="z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Физическая защита подразделяется на: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управление доступом;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противопожарной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поддерживающей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от перехвата данных, защита мобильных систем. </w:t>
      </w:r>
    </w:p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Мероприятия по поддержанию работоспособности информационных систем подразделяются на: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поддержку пользователей - предоставление консультаций по вопросам информационной безопасности, выявление их типичных ошибок и обеспечение памятками с рекомендациями для распространенных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поддержку программного обеспечения - контроль лицензионной (сертифицированной) чистоты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конфигурационное управление - контроль и фиксирование изменений, вносимых в программную и техническую конфигурацию;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резервное копирование для восстановления информационной системы и данных в случае аварии и других обстоятельств непреодолимой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носителями данных - порядок учета, обращения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документирование - актуальное отражение текущего состояния дел. </w:t>
      </w:r>
    </w:p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нарушения режима безопасности информационных систем ответственные лица, администратор осуществляют: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оперативных мероприятий с целью уменьшения наносимого вреда;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оценку имеющихся сведений о нарушениях - изучение инцидента, выявление повторных нарушений, разработка мер по усовершенствованию системы защиты.</w:t>
      </w:r>
    </w:p>
    <w:bookmarkStart w:name="z2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Организация предоставляет сведения о событиях и обстоятельствах, повлекших недоступность или некорректную работу единой базы данных по страхованию, вследствие которой страховые (перестраховочные) организации не имели возможность в течение двадцати четырех и более часов заключать договоры и (или) исполнять обязательства перед страхователями (застрахованными, выгодоприобретателями).</w:t>
      </w:r>
    </w:p>
    <w:bookmarkEnd w:id="113"/>
    <w:bookmarkStart w:name="z2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представление сведений, указанных в части первой настоящего пункта, в уполномоченный орган не позднее двух рабочих дней с момента начала указанных событий.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44-1 в соответствии с постановлением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Резервное копирование и восстановление после потери работоспособности информационной системы определяются требованиями, установленными в Организации и у пользователей базы данных. </w:t>
      </w:r>
    </w:p>
    <w:bookmarkEnd w:id="115"/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Организация обеспечивает наличие резервного сервера для хранения копий информации о субъектах единой страховой базы данных, находящегося вне границ населенного пункта, в котором расположена Организация.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45-1,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Минимальные требования к электронному оборудованию, </w:t>
      </w:r>
      <w:r>
        <w:br/>
      </w:r>
      <w:r>
        <w:rPr>
          <w:rFonts w:ascii="Times New Roman"/>
          <w:b/>
          <w:i w:val="false"/>
          <w:color w:val="000000"/>
        </w:rPr>
        <w:t>сохранности базы данных и помещениям</w:t>
      </w:r>
    </w:p>
    <w:bookmarkEnd w:id="117"/>
    <w:bookmarkStart w:name="z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Программное обеспечение пользователя устанавливается на специально выделенном персональном компьютере, имеющем паспорт - описание рабочего места с подробными данными по его месторасположению, конфигурации, а также аппаратным и программным средствам, установленным на нем. </w:t>
      </w:r>
    </w:p>
    <w:bookmarkEnd w:id="118"/>
    <w:bookmarkStart w:name="z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Не допускается эксплуатация персонального компьютера пользователя и установка на нем программных средств, не связанных с целями подготовки, обработки, передачи или ведения электронных документов в рамках участия в информационной системе формирования и использования страховых отчетов. </w:t>
      </w:r>
    </w:p>
    <w:bookmarkEnd w:id="119"/>
    <w:bookmarkStart w:name="z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Персональный компьютер пользователя оснащается комплексом защиты, включающим в себя средства идентификации и аутентификации пользователей,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49. Одному системному имени пользователя, по которому идентифицируется пользователь, при входе в информационные системы должно соответствовать одно физическое лицо.  </w:t>
      </w:r>
    </w:p>
    <w:bookmarkEnd w:id="121"/>
    <w:bookmarkStart w:name="z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Паспорт - описание рабочего места оформляется за подписью руководителей Организации и пользователя и хранится у ответственного лица.  </w:t>
      </w:r>
    </w:p>
    <w:bookmarkEnd w:id="122"/>
    <w:bookmarkStart w:name="z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Персональный компьютер пользователя оснащается средством обеспечения целостности программного обеспечения.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52. Системный блок персонального компьютера пользователя опечатывается либо пломбируется ответственным лицом. В случае необходимости, допуск к системному блоку осуществляется в присутствии ответственного лица. По окончании работ системный блок опечатывается либо пломбируется ответственным лицом.  </w:t>
      </w:r>
    </w:p>
    <w:bookmarkEnd w:id="124"/>
    <w:bookmarkStart w:name="z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исключает возможность несанкционированного доступа к этим ресурсам.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54. Проведение и контроль работ по криптографической защите ведется ответственным лицом, который выполняет: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учет, хранение и сопровождение программных средств криптографической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генерацию криптографических ключей, получение, учет, хранение и выдачу информационных носителей, содержащих ключи;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списка владельцев криптографических ключей;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владельцев криптографических ключей необходимыми инструкциями.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постановлением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56. Месторасположение, в котором находится рабочее место пользователя, имеющего доступ к страховым отчетам ограниченного доступа, и средства охраны помещения должны исключать возможность неконтролируемого проникновения в это помещение лиц, не допущенных к рабочему месту пользователя.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технической защиты рабочего места должны исключать несанкционированный допуск к рабочему месту.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57. Техническое помещение Организации должно находиться в охраняемой зоне, иметь кодовые замки и средства регистрации доступа.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помещения Организации на первых или последних этажах зданий, а также при наличии рядом с окнами балконов, пожарных лестниц, окна помещений оборудуются металлическими решетками.  </w:t>
      </w:r>
    </w:p>
    <w:bookmarkStart w:name="z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Средства технической защиты помещения Организации должны исключать возможность неконтролируемого проникновения в это помещение лиц. Допуск к работе в Организации осуществляется в соответствии с ее регламентом и должностными обязанностями работников.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Иные вопросы деятельности базы данных</w:t>
      </w:r>
    </w:p>
    <w:bookmarkEnd w:id="131"/>
    <w:bookmarkStart w:name="z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Внутренним актом Организации и пользователя определяется порядок работы с системой защиты, включающий: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назначения сотрудников, на которых возлагаются обязанности ответственного лица, администратора,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ответственного лица, администратора и оператора, включая их должностные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сотрудников, допущенных к рабочему месту оператора.  </w:t>
      </w:r>
    </w:p>
    <w:bookmarkStart w:name="z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Ответственные лица: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обязательность процедуры идентификации и аутентификации для доступа к ресурсам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получения права доступа к информационным ресурсам неавторизованными 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контролируют регулярность выполнения резервного копирования информации, обрабатываемой информационной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плановую и внеплановую проверку надежности защиты ресурсов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защиту информационных ресурсов, подключенных к глобальной сети Интернет, с помощью аппаратных межсетевых экранов "FireWall";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отражению угрозы и выявлению нарушителей с помощью аппаратных средств, комбинирующих как систему обнаружения вторжений (IDS), так и систему предотвращения вторжений (IPS(IDPS));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работоспособность средств защиты от утечки информации через съемные носители (гибкие диски, flash-карты, внешние накопители на жестких дисках и прочие);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регулярно просматривают журнал событий, проводят анализ с записями, где были попытки несанкционированного доступа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постоянно проводить антивирусную профилактическую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календарных дней со дня его гос.рег-ции в МЮ РК).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Ответственное лицо, администратор, оператор дают письменное обязательство о неразглашении и нераспространении информации, ставшей им известной в процессе исполнения ими служебных обязанностей.  </w:t>
      </w:r>
    </w:p>
    <w:bookmarkEnd w:id="134"/>
    <w:bookmarkStart w:name="z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увольнении работников пользователя (ответственного лица, администратора или оператора) производится внеплановая смена ключевой информации организации, о чем уведомляется Организация. Новая ключевая информация вводится в действие со дня их увольнения.  </w:t>
      </w:r>
    </w:p>
    <w:bookmarkEnd w:id="135"/>
    <w:bookmarkStart w:name="z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14 календарных дней со дня его гос.рег-ции в МЮ РК).     </w:t>
      </w:r>
    </w:p>
    <w:bookmarkEnd w:id="136"/>
    <w:bookmarkStart w:name="z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хранения и использования внешних носителей с ключевой информацией исключает возможность несанкционированного доступа к ним.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65. При формировании и передаче электронного сообщения Организация и пользователь осуществляют защитные действия, в соответствии с установленным ими порядком использования программно-криптографической защиты и электронной цифровой подписи.  </w:t>
      </w:r>
    </w:p>
    <w:bookmarkEnd w:id="138"/>
    <w:bookmarkStart w:name="z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нарушения порядка защитных действий или его разглашения, сторона, установившая данное нарушение, немедленно уведомляет об этом другую сторону и принимает меры к ликвидации последствий.  </w:t>
      </w:r>
    </w:p>
    <w:bookmarkEnd w:id="139"/>
    <w:bookmarkStart w:name="z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0"/>
    <w:bookmarkStart w:name="z9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исключена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42"/>
    <w:bookmarkStart w:name="z1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ввода системы управления базы данных в промышленную эксплуатацию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по формированию и ведению базы данных)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 20___ года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</w:t>
            </w:r>
          </w:p>
        </w:tc>
      </w:tr>
    </w:tbl>
    <w:p>
      <w:pPr>
        <w:spacing w:after="0"/>
        <w:ind w:left="0"/>
        <w:jc w:val="both"/>
      </w:pPr>
      <w:bookmarkStart w:name="z233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 (далее - Закон о страховой деятельности) создана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уполномоченного органа (указать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составила настоящий акт ввода системы управления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промышленную эксплуатацию Организации по формированию и 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работе комиссии участвуют представители Организации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ведению базы данных (указать должность, фамилию,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относительно заключенных договоров о предоставлении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поставщиками информации,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результату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орган, осуществляющий государственный контроль за субъектами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(количество)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157"/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процесса по формированию и выдаче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страховых отчетов: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системы управления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тестирования информационного процесса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заключившими договор о представлении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 пояснений представителей Организации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ведению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проверила технические и иные документы, договоры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с поставщиками информации, указанными в пункте 3 статьи 80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деятельности,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обследовала его системы управления базы данных и иных объектов,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организации информационного процесса по формированию и выдаче страховых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 и установила, что данная Организация по формированию и ведению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готова (не готова) к вводу системы управления базы данных в промышленную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по формированию и ведению базы данных предъявлены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касающиеся организации информационного процесса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выдаче страховых отчетов, системы управления базы данных и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информационного процесса, которые приложены к акту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двух экземплярах и по одному экземпляру передан: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формированию и ведению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bookmarkStart w:name="z10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Организации, поставщика информации, указанного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в подпункте 1) </w:t>
      </w:r>
      <w:r>
        <w:rPr>
          <w:rFonts w:ascii="Times New Roman"/>
          <w:b/>
          <w:i w:val="false"/>
          <w:color w:val="000000"/>
        </w:rPr>
        <w:t>пункта 3</w:t>
      </w:r>
      <w:r>
        <w:rPr>
          <w:rFonts w:ascii="Times New Roman"/>
          <w:b/>
          <w:i w:val="false"/>
          <w:color w:val="000000"/>
        </w:rPr>
        <w:t xml:space="preserve"> статьи 80 Закона о страховой деятельности, предъявляемым требованиям для начала своей деятельности на рынке информационных услуг и выполнении им организационно-технических, технологических и иных условий по защите программного обеспечения, формированию информационных систем и информационных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  ____________________ </w:t>
      </w:r>
      <w:r>
        <w:br/>
      </w:r>
      <w:r>
        <w:rPr>
          <w:rFonts w:ascii="Times New Roman"/>
          <w:b/>
          <w:i w:val="false"/>
          <w:color w:val="000000"/>
        </w:rPr>
        <w:t>дата      место составления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27.12.2010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календарных дней со дня его гос.рег-ции в МЮ РК).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о готовности Организации, поставщика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к началу своей деятельности на рынке информационных услуг и выполнении им организационно-технических мер, технологических требований по защите программного обеспечения, соблюдения требований при формировании и эксплуатации информационных систем, используемых для формирования электронной базы данных страховых отчетов и средств ее защиты составлен комиссией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уполномоченного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Организации, поставщика информации,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обследованных объектов и изученных комиссией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информации,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о страховой деятельности, и иных присутствовавших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Проверкой комиссией технических и иных документов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информации,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о страховой деятельности,______________________________, обследованием его технических помещений, электронно-компьютерного оборудования, систем связи и защитных устройств и иных объектов, предназначенных для работы в системе формирования электронной базы данных страховых отчетов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(соответствуют/не соответствуют предъявляемым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требованиям и достаточны/недостаточны для начала продолжения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деятельности организации на рынке информационных 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или поставщиком информации, указанного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предъявлена техническая документация и иные документы, которые приложены к акту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поставщику информации, указанному в подпункте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проверяемой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