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bc63" w14:textId="192b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программ производственного экологического контроля и требований к отчетности по результатам производственного экологического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24 апреля 2007 года № 123-п. Зарегистрирован в Министерстве юстиции Республики Казахстан 8 июня 2007 года № 4714. Утратил силу приказом Министра охраны окружающей среды Республики Казахстан от 14 февраля 2013 года № 16-Ө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охраны окружающей среды РК от 14.02.2013 </w:t>
      </w:r>
      <w:r>
        <w:rPr>
          <w:rFonts w:ascii="Times New Roman"/>
          <w:b w:val="false"/>
          <w:i w:val="false"/>
          <w:color w:val="ff0000"/>
          <w:sz w:val="28"/>
        </w:rPr>
        <w:t>№ 16-Ө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29)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согласования программ производственного экологического контроля и требования к отчетности по результатам производственного экологического контроля.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приказ Министра охраны окружающей среды Республики Казахстан от 2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>N 45-п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ведения производственного мониторинга", зарегистрированный в Реестре государственной регистрации нормативных правовых актов Республики Казахстан за N 4101, опубликованный в "Юридической газете" N 76-77 (1056-1057) от 28 апреля 2006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приказ И.о. министра охраны окружающей среды Республики Казахстан от 3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>N 258-п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 производственном экологическом контроле", зарегистрированный в Реестре государственной регистрации нормативных правовых актов Республики Казахстан за N 4359, опубликованный в "Юридической газете" N 215 (1195) от 13 декабря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охраны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2007 года N 123-п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согласования программ производственного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экологического контроля и требования к отчетности </w:t>
      </w:r>
      <w:r>
        <w:br/>
      </w:r>
      <w:r>
        <w:rPr>
          <w:rFonts w:ascii="Times New Roman"/>
          <w:b/>
          <w:i w:val="false"/>
          <w:color w:val="000000"/>
        </w:rPr>
        <w:t>
по результатам производственного экологического контроля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Правил слова "уполномоченный орган", "уполномоченным органом" заменены словами "территориальный орган", "территориальным органом" приказом Министра охраны окружающей среды РК от 25.08.2010 </w:t>
      </w:r>
      <w:r>
        <w:rPr>
          <w:rFonts w:ascii="Times New Roman"/>
          <w:b w:val="false"/>
          <w:i w:val="false"/>
          <w:color w:val="ff0000"/>
          <w:sz w:val="28"/>
        </w:rPr>
        <w:t>№ 228-ө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согласования программ производственного экологического контроля и требования к отчетности по результатам его проведения.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всех физических и юридических лиц, осуществляющих право специального природопользования с использованием объектов I, II, III категорий.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согласования программы производственного экологического контроля природопользователи, имеющие объекты I, II, III категории обращаются в территориальные органы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охраны окружающей среды РК от 25.08.2010 </w:t>
      </w:r>
      <w:r>
        <w:rPr>
          <w:rFonts w:ascii="Times New Roman"/>
          <w:b w:val="false"/>
          <w:i w:val="false"/>
          <w:color w:val="000000"/>
          <w:sz w:val="28"/>
        </w:rPr>
        <w:t>№ 228-ө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производственного контроля, разработанная природопользователем, подлежит согласованию c территориальными органами в области охраны окружающей среды до подачи заявки на получение разрешения на эмиссии в окружающую среду в орган, выдающий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программы производственного контроля составляет не более пятнадцати календарных дней со дня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Министра охраны окружающей среды РК от 25.08.2010 </w:t>
      </w:r>
      <w:r>
        <w:rPr>
          <w:rFonts w:ascii="Times New Roman"/>
          <w:b w:val="false"/>
          <w:i w:val="false"/>
          <w:color w:val="000000"/>
          <w:sz w:val="28"/>
        </w:rPr>
        <w:t>№ 228-ө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введении в эксплуатацию технологических объектов, а также после аварийных эмиссий в окружающую среду, природопользователи производят производственный мониторинг воздействия, программа которого согласовывается с территориальным органом в области охраны окружающей среды, государственным органом санитарно-эпидемиологической службы и утверждается природопользователем.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по результатам производственного экологического контроля представляется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Министра охраны окружающей среды РК от 25.08.2010 </w:t>
      </w:r>
      <w:r>
        <w:rPr>
          <w:rFonts w:ascii="Times New Roman"/>
          <w:b w:val="false"/>
          <w:i w:val="false"/>
          <w:color w:val="000000"/>
          <w:sz w:val="28"/>
        </w:rPr>
        <w:t>№ 228-ө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отчету производственного экологического контроля предусматривается пояснительная записка о выполнении работ, составляемая природопользователем в произвольной форме.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Отчетность о выполнении программы производственного экологического контроля и пояснительная записка к нему предоставляется в территориальные органы в области охраны окружающей среды в соответствии с графиком, указанном в пункте 9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приказами Министра охраны окружающей среды РК от 23.07.2009 </w:t>
      </w:r>
      <w:r>
        <w:rPr>
          <w:rFonts w:ascii="Times New Roman"/>
          <w:b w:val="false"/>
          <w:i w:val="false"/>
          <w:color w:val="000000"/>
          <w:sz w:val="28"/>
        </w:rPr>
        <w:t>№ 144-Ө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25.08.2010 </w:t>
      </w:r>
      <w:r>
        <w:rPr>
          <w:rFonts w:ascii="Times New Roman"/>
          <w:b w:val="false"/>
          <w:i w:val="false"/>
          <w:color w:val="000000"/>
          <w:sz w:val="28"/>
        </w:rPr>
        <w:t>№ 228-ө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График представления периодических отчетов: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мониторингу выбросов в атмосферу, представляется ежеквартально, в течение 10 рабочих дней после отчетного квартала;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мониторингу сбросов в воду, представляется ежеквартально, в течение 10 рабочих дней после отчетного квартала;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мониторинга вод представляются ежегодно;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жалобам (в случае подачи), представляется ежеквартально, в течение 10 рабочих дней после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отходов, представляется ежеквартально, в течение 10 рабочих дней после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уровня загрязнения земель, представляется ежеквартально, в течение 10 рабочих дней после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радиационному мониторингу, представляется ежеквартально, в течение 10 рабочих дней после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воздействия на границе санитарно-защитной зоны (атмосферный воздух, водные ресурсы, почвенный покров) ежеквартально, в течение 10 рабочих дней после отчетного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охраны окружающей среды РК от 25.08.2010 </w:t>
      </w:r>
      <w:r>
        <w:rPr>
          <w:rFonts w:ascii="Times New Roman"/>
          <w:b w:val="false"/>
          <w:i w:val="false"/>
          <w:color w:val="000000"/>
          <w:sz w:val="28"/>
        </w:rPr>
        <w:t>№ 228-ө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согласования программ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производственного экологического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требований к отчетности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производственного экологического контроля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Форма отчета по производственному экологическому контролю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в соответствии с приказом Министра охраны окружающей среды РК от 25.08.2010 </w:t>
      </w:r>
      <w:r>
        <w:rPr>
          <w:rFonts w:ascii="Times New Roman"/>
          <w:b w:val="false"/>
          <w:i w:val="false"/>
          <w:color w:val="ff0000"/>
          <w:sz w:val="28"/>
        </w:rPr>
        <w:t>№ 228-ө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Таблица 1.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1. Общие сведения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288"/>
        <w:gridCol w:w="4079"/>
        <w:gridCol w:w="4206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(месторасположение)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Таблица 2.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2. Сведения о лаборатории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239"/>
        <w:gridCol w:w="4135"/>
        <w:gridCol w:w="4262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Таблица 3.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3. Мониторинг эмиссий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3.1. Атмосферный воздух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1750"/>
        <w:gridCol w:w="2011"/>
        <w:gridCol w:w="2470"/>
        <w:gridCol w:w="2490"/>
        <w:gridCol w:w="2250"/>
      </w:tblGrid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выброса)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(г/с;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(г/сек;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т/кв.;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(ПДВ)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3.2. Водные ресурсы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1765"/>
        <w:gridCol w:w="1872"/>
        <w:gridCol w:w="2491"/>
        <w:gridCol w:w="2684"/>
        <w:gridCol w:w="2621"/>
      </w:tblGrid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точки)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т/кв.;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(ПДС)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</w:tr>
      <w:tr>
        <w:trPr>
          <w:trHeight w:val="315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3.3. Отходы производства и потребления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453"/>
        <w:gridCol w:w="1853"/>
        <w:gridCol w:w="1853"/>
        <w:gridCol w:w="2253"/>
        <w:gridCol w:w="2693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(расположение)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(т/г.)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(т/г.)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3.4. Мониторинг уровня загрязнения земель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2692"/>
        <w:gridCol w:w="1842"/>
        <w:gridCol w:w="1949"/>
        <w:gridCol w:w="2247"/>
        <w:gridCol w:w="2481"/>
      </w:tblGrid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(мг/кг)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(мг/кг)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(ПДК, фон)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</w:tr>
      <w:tr>
        <w:trPr>
          <w:trHeight w:val="315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3.5. Радиационный мониторинг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4"/>
        <w:gridCol w:w="2857"/>
        <w:gridCol w:w="2496"/>
        <w:gridCol w:w="2624"/>
        <w:gridCol w:w="2879"/>
      </w:tblGrid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(мкЗв/ч)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(мкЗв/ч)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(НРБ 99)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</w:tr>
      <w:tr>
        <w:trPr>
          <w:trHeight w:val="315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4. Мониторинг воздействия на границе санитарно-защитной зоны (СЗЛ)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4.1. Атмосферный воздух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2473"/>
        <w:gridCol w:w="2453"/>
        <w:gridCol w:w="1233"/>
        <w:gridCol w:w="2333"/>
        <w:gridCol w:w="303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проб*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4.2. Водные ресурсы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453"/>
        <w:gridCol w:w="2553"/>
        <w:gridCol w:w="1213"/>
        <w:gridCol w:w="2293"/>
        <w:gridCol w:w="307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проб*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4.3. Почвенный покров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473"/>
        <w:gridCol w:w="2553"/>
        <w:gridCol w:w="1213"/>
        <w:gridCol w:w="2393"/>
        <w:gridCol w:w="299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проб*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Примечание: * согласно План-графика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** показатели фактического мониторинга в т/год заполняется за полугодие и год.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