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1b17" w14:textId="4fc1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 июня 2007 года N 367. Зарегистрирован в Министерстве юстиции Республики Казахстан 7 июня 2007 года N 4710.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Налогового комитета Министерства финансов Республики Казахстан от 20 сентября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727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18 января 2006 года за N 4023, от 13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2006 года за N 4095, от 1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 сентября 2006 года за N 4362, от 16 марта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27 марта 2007 года за N 4589, от 4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16 апреля 2007 года за N 4614)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
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101, 102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"101. TranzWare (версия TWO 4.*, TWCMS 4.*)";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"102. XpressSolutions 2.x".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A.M.)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