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8342" w14:textId="f348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ограниченных мер воздействия к накопительному пенсионному фонду и крупным участникам открытого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марта 2007 года № 67. Зарегистрировано в Министерстве юстиции Республики Казахстан 7 мая 2007 года № 4660. Утратило силу постановлением Правления Национального Банка Республики Казахстан от 28 апреля 2012 года № 166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28.04.2012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Республики Казахстан "О пенсионном обеспечении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прилагаемые Правила применения ограниченных мер воздействия к накопительному пенсионному фонду и крупным участникам открытого накопительного пенсионного фонда.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накопительных пенсионных фондов и Объединения юридических лиц "Ассоциация финансистов Казахстана".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Узбекова Г.Н. </w:t>
      </w:r>
    </w:p>
    <w:bookmarkEnd w:id="5"/>
    <w:p>
      <w:pPr>
        <w:spacing w:after="0"/>
        <w:ind w:left="0"/>
        <w:jc w:val="both"/>
      </w:pPr>
      <w:r>
        <w:rPr>
          <w:rFonts w:ascii="Times New Roman"/>
          <w:b w:val="false"/>
          <w:i/>
          <w:color w:val="000000"/>
          <w:sz w:val="28"/>
        </w:rPr>
        <w:t xml:space="preserve">      Председатель </w:t>
      </w:r>
    </w:p>
    <w:bookmarkStart w:name="z7" w:id="6"/>
    <w:p>
      <w:pPr>
        <w:spacing w:after="0"/>
        <w:ind w:left="0"/>
        <w:jc w:val="both"/>
      </w:pPr>
      <w:r>
        <w:rPr>
          <w:rFonts w:ascii="Times New Roman"/>
          <w:b w:val="false"/>
          <w:i w:val="false"/>
          <w:color w:val="000000"/>
          <w:sz w:val="28"/>
        </w:rPr>
        <w:t xml:space="preserve">
Утверждены постановлением       </w:t>
      </w:r>
      <w:r>
        <w:br/>
      </w:r>
      <w:r>
        <w:rPr>
          <w:rFonts w:ascii="Times New Roman"/>
          <w:b w:val="false"/>
          <w:i w:val="false"/>
          <w:color w:val="000000"/>
          <w:sz w:val="28"/>
        </w:rPr>
        <w:t xml:space="preserve">
Правления Агентства Республики  </w:t>
      </w:r>
      <w:r>
        <w:br/>
      </w:r>
      <w:r>
        <w:rPr>
          <w:rFonts w:ascii="Times New Roman"/>
          <w:b w:val="false"/>
          <w:i w:val="false"/>
          <w:color w:val="000000"/>
          <w:sz w:val="28"/>
        </w:rPr>
        <w:t xml:space="preserve">
Казахстан по регулированию      </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30 марта 2007 года N 67      </w:t>
      </w:r>
    </w:p>
    <w:bookmarkEnd w:id="6"/>
    <w:bookmarkStart w:name="z8"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применения ограниченных мер воздействия </w:t>
      </w:r>
      <w:r>
        <w:br/>
      </w:r>
      <w:r>
        <w:rPr>
          <w:rFonts w:ascii="Times New Roman"/>
          <w:b/>
          <w:i w:val="false"/>
          <w:color w:val="000000"/>
        </w:rPr>
        <w:t xml:space="preserve">
к накопительному пенсионному фонду и крупным </w:t>
      </w:r>
      <w:r>
        <w:br/>
      </w:r>
      <w:r>
        <w:rPr>
          <w:rFonts w:ascii="Times New Roman"/>
          <w:b/>
          <w:i w:val="false"/>
          <w:color w:val="000000"/>
        </w:rPr>
        <w:t xml:space="preserve">
участникам открытого накопительного пенсионного фонда </w:t>
      </w:r>
    </w:p>
    <w:bookmarkEnd w:id="7"/>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О пенсионном обеспечении </w:t>
      </w:r>
      <w:r>
        <w:rPr>
          <w:rFonts w:ascii="Times New Roman"/>
          <w:b w:val="false"/>
          <w:i w:val="false"/>
          <w:color w:val="000000"/>
          <w:sz w:val="28"/>
        </w:rPr>
        <w:t>в Республике Казахстан", " </w:t>
      </w:r>
      <w:r>
        <w:rPr>
          <w:rFonts w:ascii="Times New Roman"/>
          <w:b w:val="false"/>
          <w:i w:val="false"/>
          <w:color w:val="000000"/>
          <w:sz w:val="28"/>
        </w:rPr>
        <w:t xml:space="preserve">О государственном регулировании </w:t>
      </w:r>
      <w:r>
        <w:rPr>
          <w:rFonts w:ascii="Times New Roman"/>
          <w:b w:val="false"/>
          <w:i w:val="false"/>
          <w:color w:val="000000"/>
          <w:sz w:val="28"/>
        </w:rPr>
        <w:t xml:space="preserve">и надзоре финансового рынка и финансовых организаций" и устанавливают порядок применения ограниченных мер воздействия к накопительным пенсионным фондам и крупным участникам открытого накопительного пенсионного фонда. </w:t>
      </w:r>
    </w:p>
    <w:bookmarkStart w:name="z9" w:id="8"/>
    <w:p>
      <w:pPr>
        <w:spacing w:after="0"/>
        <w:ind w:left="0"/>
        <w:jc w:val="left"/>
      </w:pPr>
      <w:r>
        <w:rPr>
          <w:rFonts w:ascii="Times New Roman"/>
          <w:b/>
          <w:i w:val="false"/>
          <w:color w:val="000000"/>
        </w:rPr>
        <w:t xml:space="preserve"> 
  Глава 1. Общие положения </w:t>
      </w:r>
    </w:p>
    <w:bookmarkEnd w:id="8"/>
    <w:bookmarkStart w:name="z10" w:id="9"/>
    <w:p>
      <w:pPr>
        <w:spacing w:after="0"/>
        <w:ind w:left="0"/>
        <w:jc w:val="both"/>
      </w:pPr>
      <w:r>
        <w:rPr>
          <w:rFonts w:ascii="Times New Roman"/>
          <w:b w:val="false"/>
          <w:i w:val="false"/>
          <w:color w:val="000000"/>
          <w:sz w:val="28"/>
        </w:rPr>
        <w:t xml:space="preserve">
      1. В случаях обнаружения уполномоченным органом по регулированию и надзору финансового рынка и финансовых организаций (далее - уполномоченный орган) нарушений пруденциальных нормативов и других обязательных к соблюдению норм и лимитов, нарушений нормативных правовых актов уполномоченного органа, выявления неправомерных действий или бездействия должностных лиц и работников накопительного пенсионного фонда уполномоченный орган применяет к накопительному пенсионному фонду одну из следующих ограниченных мер воздействия: </w:t>
      </w:r>
      <w:r>
        <w:br/>
      </w:r>
      <w:r>
        <w:rPr>
          <w:rFonts w:ascii="Times New Roman"/>
          <w:b w:val="false"/>
          <w:i w:val="false"/>
          <w:color w:val="000000"/>
          <w:sz w:val="28"/>
        </w:rPr>
        <w:t xml:space="preserve">
      1) дать обязательное для исполнения письменное предписание об устранении выявленных недостатков в установленные сроки; </w:t>
      </w:r>
      <w:r>
        <w:br/>
      </w:r>
      <w:r>
        <w:rPr>
          <w:rFonts w:ascii="Times New Roman"/>
          <w:b w:val="false"/>
          <w:i w:val="false"/>
          <w:color w:val="000000"/>
          <w:sz w:val="28"/>
        </w:rPr>
        <w:t xml:space="preserve">
      2) ставить вопрос перед акционерами об отстранении руководящих работников накопительного пенсионного фонда; </w:t>
      </w:r>
      <w:r>
        <w:br/>
      </w:r>
      <w:r>
        <w:rPr>
          <w:rFonts w:ascii="Times New Roman"/>
          <w:b w:val="false"/>
          <w:i w:val="false"/>
          <w:color w:val="000000"/>
          <w:sz w:val="28"/>
        </w:rPr>
        <w:t xml:space="preserve">
      3) затребовать письмо-обязательство; </w:t>
      </w:r>
      <w:r>
        <w:br/>
      </w:r>
      <w:r>
        <w:rPr>
          <w:rFonts w:ascii="Times New Roman"/>
          <w:b w:val="false"/>
          <w:i w:val="false"/>
          <w:color w:val="000000"/>
          <w:sz w:val="28"/>
        </w:rPr>
        <w:t xml:space="preserve">
      4) составить с накопительным пенсионным фондом письменное соглашение. </w:t>
      </w:r>
      <w:r>
        <w:br/>
      </w:r>
      <w:r>
        <w:rPr>
          <w:rFonts w:ascii="Times New Roman"/>
          <w:b w:val="false"/>
          <w:i w:val="false"/>
          <w:color w:val="000000"/>
          <w:sz w:val="28"/>
        </w:rPr>
        <w:t xml:space="preserve">
      Мера, приведенная в подпункте 1) пункта 1 настоящих Правил, может также применяться в отношении крупных участников открытого накопительного пенсионного фонда, если уполномоченный орган установит, что нарушения, неправомерное действие или бездействие крупных участников открытого накопительного пенсионного фонда, их должностных лиц или работников ухудшили финансовое состояние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9"/>
    <w:bookmarkStart w:name="z11" w:id="10"/>
    <w:p>
      <w:pPr>
        <w:spacing w:after="0"/>
        <w:ind w:left="0"/>
        <w:jc w:val="both"/>
      </w:pPr>
      <w:r>
        <w:rPr>
          <w:rFonts w:ascii="Times New Roman"/>
          <w:b w:val="false"/>
          <w:i w:val="false"/>
          <w:color w:val="000000"/>
          <w:sz w:val="28"/>
        </w:rPr>
        <w:t xml:space="preserve">
      2. Применение уполномоченным органом ограниченных мер воздействия к накопительному пенсионному фонду и крупным участникам открытого накопительного пенсионного фонда производится с учетом: </w:t>
      </w:r>
      <w:r>
        <w:br/>
      </w:r>
      <w:r>
        <w:rPr>
          <w:rFonts w:ascii="Times New Roman"/>
          <w:b w:val="false"/>
          <w:i w:val="false"/>
          <w:color w:val="000000"/>
          <w:sz w:val="28"/>
        </w:rPr>
        <w:t xml:space="preserve">
      1) характера нарушения и возможных последствий для накопительного пенсионного фонда; </w:t>
      </w:r>
      <w:r>
        <w:br/>
      </w:r>
      <w:r>
        <w:rPr>
          <w:rFonts w:ascii="Times New Roman"/>
          <w:b w:val="false"/>
          <w:i w:val="false"/>
          <w:color w:val="000000"/>
          <w:sz w:val="28"/>
        </w:rPr>
        <w:t xml:space="preserve">
      2) частоты и продолжительности нарушения; </w:t>
      </w:r>
      <w:r>
        <w:br/>
      </w:r>
      <w:r>
        <w:rPr>
          <w:rFonts w:ascii="Times New Roman"/>
          <w:b w:val="false"/>
          <w:i w:val="false"/>
          <w:color w:val="000000"/>
          <w:sz w:val="28"/>
        </w:rPr>
        <w:t xml:space="preserve">
      3) размеров убытков накопительного пенсионного фонда в результате допущенного нарушения; </w:t>
      </w:r>
      <w:r>
        <w:br/>
      </w:r>
      <w:r>
        <w:rPr>
          <w:rFonts w:ascii="Times New Roman"/>
          <w:b w:val="false"/>
          <w:i w:val="false"/>
          <w:color w:val="000000"/>
          <w:sz w:val="28"/>
        </w:rPr>
        <w:t xml:space="preserve">
      4) осведомленности руководящих работников накопительного пенсионного фонда о допущенном нарушении; </w:t>
      </w:r>
      <w:r>
        <w:br/>
      </w:r>
      <w:r>
        <w:rPr>
          <w:rFonts w:ascii="Times New Roman"/>
          <w:b w:val="false"/>
          <w:i w:val="false"/>
          <w:color w:val="000000"/>
          <w:sz w:val="28"/>
        </w:rPr>
        <w:t xml:space="preserve">
      5) общего финансового состояния накопительного пенсионного фонда. </w:t>
      </w:r>
      <w:r>
        <w:br/>
      </w:r>
      <w:r>
        <w:rPr>
          <w:rFonts w:ascii="Times New Roman"/>
          <w:b w:val="false"/>
          <w:i w:val="false"/>
          <w:color w:val="000000"/>
          <w:sz w:val="28"/>
        </w:rPr>
        <w:t xml:space="preserve">
      Общее финансовое состояние накопительного пенсионного фонда определяется на основании данных отчетности, материалов проверок, аудиторских отчетов, выполнения требований по наличию систем управления рисками и внутреннего контроля, а также способности руководства накопительного пенсионного фонда взаимодействовать с акционерами с целью получения финансовой поддержки в случае ухудшения финансового состояния накопительного пенсионного фонда. </w:t>
      </w:r>
    </w:p>
    <w:bookmarkEnd w:id="10"/>
    <w:bookmarkStart w:name="z12" w:id="11"/>
    <w:p>
      <w:pPr>
        <w:spacing w:after="0"/>
        <w:ind w:left="0"/>
        <w:jc w:val="both"/>
      </w:pPr>
      <w:r>
        <w:rPr>
          <w:rFonts w:ascii="Times New Roman"/>
          <w:b w:val="false"/>
          <w:i w:val="false"/>
          <w:color w:val="000000"/>
          <w:sz w:val="28"/>
        </w:rPr>
        <w:t xml:space="preserve">
      3. Применение одной ограниченной меры воздействия не исключает применения других ограниченных мер воздействия. </w:t>
      </w:r>
    </w:p>
    <w:bookmarkEnd w:id="11"/>
    <w:bookmarkStart w:name="z13" w:id="12"/>
    <w:p>
      <w:pPr>
        <w:spacing w:after="0"/>
        <w:ind w:left="0"/>
        <w:jc w:val="both"/>
      </w:pPr>
      <w:r>
        <w:rPr>
          <w:rFonts w:ascii="Times New Roman"/>
          <w:b w:val="false"/>
          <w:i w:val="false"/>
          <w:color w:val="000000"/>
          <w:sz w:val="28"/>
        </w:rPr>
        <w:t xml:space="preserve">
      4. Обжалование решения уполномоченного органа о применении ограниченных мер воздействия накопительным пенсионным фондом и крупными участниками открытого накопительного пенсионного фонда не приостанавливает и не прекращает действия ранее принятых мер. </w:t>
      </w:r>
    </w:p>
    <w:bookmarkEnd w:id="12"/>
    <w:bookmarkStart w:name="z14" w:id="13"/>
    <w:p>
      <w:pPr>
        <w:spacing w:after="0"/>
        <w:ind w:left="0"/>
        <w:jc w:val="both"/>
      </w:pPr>
      <w:r>
        <w:rPr>
          <w:rFonts w:ascii="Times New Roman"/>
          <w:b w:val="false"/>
          <w:i w:val="false"/>
          <w:color w:val="000000"/>
          <w:sz w:val="28"/>
        </w:rPr>
        <w:t xml:space="preserve">
      5. Уполномоченным органом ведется учет примененных ограниченных мер воздействия. </w:t>
      </w:r>
    </w:p>
    <w:bookmarkEnd w:id="13"/>
    <w:bookmarkStart w:name="z15" w:id="14"/>
    <w:p>
      <w:pPr>
        <w:spacing w:after="0"/>
        <w:ind w:left="0"/>
        <w:jc w:val="left"/>
      </w:pPr>
      <w:r>
        <w:rPr>
          <w:rFonts w:ascii="Times New Roman"/>
          <w:b/>
          <w:i w:val="false"/>
          <w:color w:val="000000"/>
        </w:rPr>
        <w:t xml:space="preserve"> 
  Глава 2. Письменное предписание </w:t>
      </w:r>
    </w:p>
    <w:bookmarkEnd w:id="14"/>
    <w:bookmarkStart w:name="z16" w:id="15"/>
    <w:p>
      <w:pPr>
        <w:spacing w:after="0"/>
        <w:ind w:left="0"/>
        <w:jc w:val="both"/>
      </w:pPr>
      <w:r>
        <w:rPr>
          <w:rFonts w:ascii="Times New Roman"/>
          <w:b w:val="false"/>
          <w:i w:val="false"/>
          <w:color w:val="000000"/>
          <w:sz w:val="28"/>
        </w:rPr>
        <w:t xml:space="preserve">
      6. Уполномоченный орган может вынести в адрес накопительного пенсионного фонда и крупных участников открытого накопительного пенсионного фонда письменное предписание о принятии обязательных к исполнению коррективных мер, направленных на устранение выявленных недостатков в установленный срок. </w:t>
      </w:r>
    </w:p>
    <w:bookmarkEnd w:id="15"/>
    <w:bookmarkStart w:name="z17" w:id="16"/>
    <w:p>
      <w:pPr>
        <w:spacing w:after="0"/>
        <w:ind w:left="0"/>
        <w:jc w:val="both"/>
      </w:pPr>
      <w:r>
        <w:rPr>
          <w:rFonts w:ascii="Times New Roman"/>
          <w:b w:val="false"/>
          <w:i w:val="false"/>
          <w:color w:val="000000"/>
          <w:sz w:val="28"/>
        </w:rPr>
        <w:t xml:space="preserve">
      7. Коррективные меры указываются в письменном предписании и представляют собой следующие обязательные к исполнению меры: </w:t>
      </w:r>
      <w:r>
        <w:br/>
      </w:r>
      <w:r>
        <w:rPr>
          <w:rFonts w:ascii="Times New Roman"/>
          <w:b w:val="false"/>
          <w:i w:val="false"/>
          <w:color w:val="000000"/>
          <w:sz w:val="28"/>
        </w:rPr>
        <w:t xml:space="preserve">
      1) по выполнению обязательств перед вкладчиками; </w:t>
      </w:r>
      <w:r>
        <w:br/>
      </w:r>
      <w:r>
        <w:rPr>
          <w:rFonts w:ascii="Times New Roman"/>
          <w:b w:val="false"/>
          <w:i w:val="false"/>
          <w:color w:val="000000"/>
          <w:sz w:val="28"/>
        </w:rPr>
        <w:t xml:space="preserve">
      2) по устранению выявленных нарушений требований нормативных правовых актов уполномоченного органа; </w:t>
      </w:r>
      <w:r>
        <w:br/>
      </w:r>
      <w:r>
        <w:rPr>
          <w:rFonts w:ascii="Times New Roman"/>
          <w:b w:val="false"/>
          <w:i w:val="false"/>
          <w:color w:val="000000"/>
          <w:sz w:val="28"/>
        </w:rPr>
        <w:t xml:space="preserve">
      3) по выполнению других требований, предъявляемых к накопительному пенсионному фонду, в соответствии с законодательством Республики Казахстан. </w:t>
      </w:r>
    </w:p>
    <w:bookmarkEnd w:id="16"/>
    <w:bookmarkStart w:name="z18" w:id="17"/>
    <w:p>
      <w:pPr>
        <w:spacing w:after="0"/>
        <w:ind w:left="0"/>
        <w:jc w:val="both"/>
      </w:pPr>
      <w:r>
        <w:rPr>
          <w:rFonts w:ascii="Times New Roman"/>
          <w:b w:val="false"/>
          <w:i w:val="false"/>
          <w:color w:val="000000"/>
          <w:sz w:val="28"/>
        </w:rPr>
        <w:t xml:space="preserve">
      8. Письменное предписание доводится до сведения первого руководителя накопительного пенсионного фонда или лица, его замещающего (крупных участников открытого накопительного пенсионного фонда), который в течение пяти календарных дней ставит в известность всех членов исполнительного органа и органа управления накопительного пенсионного фонда, а также крупных участников открытого накопительного пенсионного фонда о вынесении письменного предписания. </w:t>
      </w:r>
    </w:p>
    <w:bookmarkEnd w:id="17"/>
    <w:bookmarkStart w:name="z19" w:id="18"/>
    <w:p>
      <w:pPr>
        <w:spacing w:after="0"/>
        <w:ind w:left="0"/>
        <w:jc w:val="left"/>
      </w:pPr>
      <w:r>
        <w:rPr>
          <w:rFonts w:ascii="Times New Roman"/>
          <w:b/>
          <w:i w:val="false"/>
          <w:color w:val="000000"/>
        </w:rPr>
        <w:t xml:space="preserve"> 
  Глава 3. Отстранение руководящих работников </w:t>
      </w:r>
      <w:r>
        <w:br/>
      </w:r>
      <w:r>
        <w:rPr>
          <w:rFonts w:ascii="Times New Roman"/>
          <w:b/>
          <w:i w:val="false"/>
          <w:color w:val="000000"/>
        </w:rPr>
        <w:t xml:space="preserve">
накопительного пенсионного фонда </w:t>
      </w:r>
    </w:p>
    <w:bookmarkEnd w:id="18"/>
    <w:bookmarkStart w:name="z20" w:id="19"/>
    <w:p>
      <w:pPr>
        <w:spacing w:after="0"/>
        <w:ind w:left="0"/>
        <w:jc w:val="both"/>
      </w:pPr>
      <w:r>
        <w:rPr>
          <w:rFonts w:ascii="Times New Roman"/>
          <w:b w:val="false"/>
          <w:i w:val="false"/>
          <w:color w:val="000000"/>
          <w:sz w:val="28"/>
        </w:rPr>
        <w:t xml:space="preserve">
      9. Уполномоченный орган может в письменном виде ставить вопрос перед акционерами накопительного пенсионного фонда об отстранении руководящих работников накопительного пенсионного фонда, в случае выявления уполномоченным органом нарушения законодательства Республики Казахстан или если имеющиеся недостатки не будут устранены в установленный уполномоченным органом срок, и письменно доводит его до сведения акционеров накопительного пенсионного фонда. </w:t>
      </w:r>
    </w:p>
    <w:bookmarkEnd w:id="19"/>
    <w:bookmarkStart w:name="z21" w:id="20"/>
    <w:p>
      <w:pPr>
        <w:spacing w:after="0"/>
        <w:ind w:left="0"/>
        <w:jc w:val="both"/>
      </w:pPr>
      <w:r>
        <w:rPr>
          <w:rFonts w:ascii="Times New Roman"/>
          <w:b w:val="false"/>
          <w:i w:val="false"/>
          <w:color w:val="000000"/>
          <w:sz w:val="28"/>
        </w:rPr>
        <w:t xml:space="preserve">
      10. Акционеры накопительного пенсионного фонда, в течение десяти календарных дней доводят до сведения уполномоченного органа информацию о принятых мерах с приложением подтверждающих документов.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постановлением Правления Агентства РК по регулированию и надзору финансового рынка и финансовых организаций от 29.10.2010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20"/>
    <w:bookmarkStart w:name="z22" w:id="21"/>
    <w:p>
      <w:pPr>
        <w:spacing w:after="0"/>
        <w:ind w:left="0"/>
        <w:jc w:val="left"/>
      </w:pPr>
      <w:r>
        <w:rPr>
          <w:rFonts w:ascii="Times New Roman"/>
          <w:b/>
          <w:i w:val="false"/>
          <w:color w:val="000000"/>
        </w:rPr>
        <w:t xml:space="preserve"> 
  Глава 4. Письмо-обязательство </w:t>
      </w:r>
    </w:p>
    <w:bookmarkEnd w:id="21"/>
    <w:bookmarkStart w:name="z23" w:id="22"/>
    <w:p>
      <w:pPr>
        <w:spacing w:after="0"/>
        <w:ind w:left="0"/>
        <w:jc w:val="both"/>
      </w:pPr>
      <w:r>
        <w:rPr>
          <w:rFonts w:ascii="Times New Roman"/>
          <w:b w:val="false"/>
          <w:i w:val="false"/>
          <w:color w:val="000000"/>
          <w:sz w:val="28"/>
        </w:rPr>
        <w:t xml:space="preserve">
      11. Уполномоченный орган может затребовать у накопительного пенсионного фонда письмо-обязательство, которое должно содержать факт признания имеющихся недостатков и гарантию первого руководителя органа управления и (или) исполнительного органа накопительного пенсионного фонда по их устранению в определенные сроки и (или) недопущению впредь подобных нарушений с указанием перечня запланированных мероприятий. </w:t>
      </w:r>
    </w:p>
    <w:bookmarkEnd w:id="22"/>
    <w:bookmarkStart w:name="z24" w:id="23"/>
    <w:p>
      <w:pPr>
        <w:spacing w:after="0"/>
        <w:ind w:left="0"/>
        <w:jc w:val="both"/>
      </w:pPr>
      <w:r>
        <w:rPr>
          <w:rFonts w:ascii="Times New Roman"/>
          <w:b w:val="false"/>
          <w:i w:val="false"/>
          <w:color w:val="000000"/>
          <w:sz w:val="28"/>
        </w:rPr>
        <w:t xml:space="preserve">
      12. Требование уполномоченного органа о представлении письма-обязательства применяется в тех случаях, когда в деятельности накопительного пенсионного фонда отмечаются недостатки, устранение которых объективно возможно принятием мер со стороны лиц, берущих на себя соответствующие обязательства. </w:t>
      </w:r>
    </w:p>
    <w:bookmarkEnd w:id="23"/>
    <w:bookmarkStart w:name="z25" w:id="24"/>
    <w:p>
      <w:pPr>
        <w:spacing w:after="0"/>
        <w:ind w:left="0"/>
        <w:jc w:val="both"/>
      </w:pPr>
      <w:r>
        <w:rPr>
          <w:rFonts w:ascii="Times New Roman"/>
          <w:b w:val="false"/>
          <w:i w:val="false"/>
          <w:color w:val="000000"/>
          <w:sz w:val="28"/>
        </w:rPr>
        <w:t xml:space="preserve">
      13. Требование о представлении письма-обязательства является достаточной мерой воздействия, при наличии одного из следующих обстоятельств: </w:t>
      </w:r>
      <w:r>
        <w:br/>
      </w:r>
      <w:r>
        <w:rPr>
          <w:rFonts w:ascii="Times New Roman"/>
          <w:b w:val="false"/>
          <w:i w:val="false"/>
          <w:color w:val="000000"/>
          <w:sz w:val="28"/>
        </w:rPr>
        <w:t xml:space="preserve">
      1) принявшее на себя соответствующее обязательство лицо намерено и в состоянии обеспечить его выполнение; </w:t>
      </w:r>
      <w:r>
        <w:br/>
      </w:r>
      <w:r>
        <w:rPr>
          <w:rFonts w:ascii="Times New Roman"/>
          <w:b w:val="false"/>
          <w:i w:val="false"/>
          <w:color w:val="000000"/>
          <w:sz w:val="28"/>
        </w:rPr>
        <w:t xml:space="preserve">
      2) в обязательстве содержится конкретный состав мер и сроки их осуществления, которые признаются уполномоченным органом достаточными для устранения нарушений. </w:t>
      </w:r>
    </w:p>
    <w:bookmarkEnd w:id="24"/>
    <w:bookmarkStart w:name="z26" w:id="25"/>
    <w:p>
      <w:pPr>
        <w:spacing w:after="0"/>
        <w:ind w:left="0"/>
        <w:jc w:val="left"/>
      </w:pPr>
      <w:r>
        <w:rPr>
          <w:rFonts w:ascii="Times New Roman"/>
          <w:b/>
          <w:i w:val="false"/>
          <w:color w:val="000000"/>
        </w:rPr>
        <w:t xml:space="preserve"> 
  Глава 5. Письменное соглашение </w:t>
      </w:r>
    </w:p>
    <w:bookmarkEnd w:id="25"/>
    <w:bookmarkStart w:name="z27" w:id="26"/>
    <w:p>
      <w:pPr>
        <w:spacing w:after="0"/>
        <w:ind w:left="0"/>
        <w:jc w:val="both"/>
      </w:pPr>
      <w:r>
        <w:rPr>
          <w:rFonts w:ascii="Times New Roman"/>
          <w:b w:val="false"/>
          <w:i w:val="false"/>
          <w:color w:val="000000"/>
          <w:sz w:val="28"/>
        </w:rPr>
        <w:t xml:space="preserve">
      14. Уполномоченный орган может заключить с накопительным пенсионным фондом письменное соглашение о необходимости незамедлительного устранения выявленных недостатков и об утверждении первоочередных мер в связи с этим. </w:t>
      </w:r>
      <w:r>
        <w:br/>
      </w:r>
      <w:r>
        <w:rPr>
          <w:rFonts w:ascii="Times New Roman"/>
          <w:b w:val="false"/>
          <w:i w:val="false"/>
          <w:color w:val="000000"/>
          <w:sz w:val="28"/>
        </w:rPr>
        <w:t xml:space="preserve">
      Письменное соглашение заключается с первым руководителем органа управления и (или) исполнительного органа накопительного пенсионного фонда или лицом, его замещающим. </w:t>
      </w:r>
    </w:p>
    <w:bookmarkEnd w:id="26"/>
    <w:bookmarkStart w:name="z28" w:id="27"/>
    <w:p>
      <w:pPr>
        <w:spacing w:after="0"/>
        <w:ind w:left="0"/>
        <w:jc w:val="both"/>
      </w:pPr>
      <w:r>
        <w:rPr>
          <w:rFonts w:ascii="Times New Roman"/>
          <w:b w:val="false"/>
          <w:i w:val="false"/>
          <w:color w:val="000000"/>
          <w:sz w:val="28"/>
        </w:rPr>
        <w:t xml:space="preserve">
      15. Письменное соглашение заключается в тех случаях, когда в деятельности накопительного пенсионного фонда намечено финансовое ухудшение, если не принять эффективных скоординированных мер по их исправлению. </w:t>
      </w:r>
    </w:p>
    <w:bookmarkEnd w:id="27"/>
    <w:bookmarkStart w:name="z29" w:id="28"/>
    <w:p>
      <w:pPr>
        <w:spacing w:after="0"/>
        <w:ind w:left="0"/>
        <w:jc w:val="both"/>
      </w:pPr>
      <w:r>
        <w:rPr>
          <w:rFonts w:ascii="Times New Roman"/>
          <w:b w:val="false"/>
          <w:i w:val="false"/>
          <w:color w:val="000000"/>
          <w:sz w:val="28"/>
        </w:rPr>
        <w:t xml:space="preserve">
      16. В письменном соглашении указываются действия и сроки их исполнения, которые предстоит предпринять органу управления и (или) исполнительному органу накопительного пенсионного фонда, по устранению недостатков, улучшению финансового состояния. Подписав письменное соглашение, накопительный пенсионный фонд принимает на себя обязательства по выполнению его условий. </w:t>
      </w:r>
    </w:p>
    <w:bookmarkEnd w:id="28"/>
    <w:bookmarkStart w:name="z30" w:id="29"/>
    <w:p>
      <w:pPr>
        <w:spacing w:after="0"/>
        <w:ind w:left="0"/>
        <w:jc w:val="both"/>
      </w:pPr>
      <w:r>
        <w:rPr>
          <w:rFonts w:ascii="Times New Roman"/>
          <w:b w:val="false"/>
          <w:i w:val="false"/>
          <w:color w:val="000000"/>
          <w:sz w:val="28"/>
        </w:rPr>
        <w:t xml:space="preserve">
      17. Письменное соглашение составляется на государственном и русском языках. </w:t>
      </w:r>
    </w:p>
    <w:bookmarkEnd w:id="29"/>
    <w:bookmarkStart w:name="z31" w:id="30"/>
    <w:p>
      <w:pPr>
        <w:spacing w:after="0"/>
        <w:ind w:left="0"/>
        <w:jc w:val="left"/>
      </w:pPr>
      <w:r>
        <w:rPr>
          <w:rFonts w:ascii="Times New Roman"/>
          <w:b/>
          <w:i w:val="false"/>
          <w:color w:val="000000"/>
        </w:rPr>
        <w:t xml:space="preserve"> 
  Глава 6. Требования </w:t>
      </w:r>
      <w:r>
        <w:br/>
      </w:r>
      <w:r>
        <w:rPr>
          <w:rFonts w:ascii="Times New Roman"/>
          <w:b/>
          <w:i w:val="false"/>
          <w:color w:val="000000"/>
        </w:rPr>
        <w:t xml:space="preserve">
по применению ограниченных мер воздействия </w:t>
      </w:r>
    </w:p>
    <w:bookmarkEnd w:id="30"/>
    <w:bookmarkStart w:name="z32" w:id="31"/>
    <w:p>
      <w:pPr>
        <w:spacing w:after="0"/>
        <w:ind w:left="0"/>
        <w:jc w:val="both"/>
      </w:pPr>
      <w:r>
        <w:rPr>
          <w:rFonts w:ascii="Times New Roman"/>
          <w:b w:val="false"/>
          <w:i w:val="false"/>
          <w:color w:val="000000"/>
          <w:sz w:val="28"/>
        </w:rPr>
        <w:t xml:space="preserve">
      18. Накопительный пенсионный фонд и крупные участники открытого накопительного пенсионного фонда в течение десяти календарных дней после получения уведомления уполномоченного органа о применении в отношении них ограниченных мер воздействия представляют в уполномоченный орган план-график мероприятий по устранению имеющихся недостатков, с приложением необходимых документов. </w:t>
      </w:r>
      <w:r>
        <w:br/>
      </w:r>
      <w:r>
        <w:rPr>
          <w:rFonts w:ascii="Times New Roman"/>
          <w:b w:val="false"/>
          <w:i w:val="false"/>
          <w:color w:val="000000"/>
          <w:sz w:val="28"/>
        </w:rPr>
        <w:t xml:space="preserve">
      Уполномоченный орган рассматривает представленный план-график и направляет по нему свое заключение в течение десяти календарных дней. </w:t>
      </w:r>
      <w:r>
        <w:br/>
      </w:r>
      <w:r>
        <w:rPr>
          <w:rFonts w:ascii="Times New Roman"/>
          <w:b w:val="false"/>
          <w:i w:val="false"/>
          <w:color w:val="000000"/>
          <w:sz w:val="28"/>
        </w:rPr>
        <w:t xml:space="preserve">
      В случае несогласия с планом-графиком уполномоченный орган может направить указание накопительному пенсионному фонду о необходимости выполнения конкретных мероприятий в определенные сроки. </w:t>
      </w:r>
    </w:p>
    <w:bookmarkEnd w:id="31"/>
    <w:bookmarkStart w:name="z33" w:id="32"/>
    <w:p>
      <w:pPr>
        <w:spacing w:after="0"/>
        <w:ind w:left="0"/>
        <w:jc w:val="both"/>
      </w:pPr>
      <w:r>
        <w:rPr>
          <w:rFonts w:ascii="Times New Roman"/>
          <w:b w:val="false"/>
          <w:i w:val="false"/>
          <w:color w:val="000000"/>
          <w:sz w:val="28"/>
        </w:rPr>
        <w:t xml:space="preserve">
      19. Накопительный пенсионный фонд и крупный участник открытого накопительного пенсионного фонда уведомляют уполномоченный орган об исполнении ограниченной меры воздействия, в срок, указанный в данном документе. </w:t>
      </w:r>
      <w:r>
        <w:br/>
      </w:r>
      <w:r>
        <w:rPr>
          <w:rFonts w:ascii="Times New Roman"/>
          <w:b w:val="false"/>
          <w:i w:val="false"/>
          <w:color w:val="000000"/>
          <w:sz w:val="28"/>
        </w:rPr>
        <w:t xml:space="preserve">
      В случае, если срок, установленный для устранения нарушения, будет превышать один месяц, накопительный пенсионный фонд ежемесячно до двадцатого числа месяца уведомляет уполномоченный орган о поэтапном исполнении плана-графика мероприятий по устранению имеющихся недостатков. </w:t>
      </w:r>
    </w:p>
    <w:bookmarkEnd w:id="32"/>
    <w:bookmarkStart w:name="z34" w:id="33"/>
    <w:p>
      <w:pPr>
        <w:spacing w:after="0"/>
        <w:ind w:left="0"/>
        <w:jc w:val="both"/>
      </w:pPr>
      <w:r>
        <w:rPr>
          <w:rFonts w:ascii="Times New Roman"/>
          <w:b w:val="false"/>
          <w:i w:val="false"/>
          <w:color w:val="000000"/>
          <w:sz w:val="28"/>
        </w:rPr>
        <w:t xml:space="preserve">
      20. Началом срока выполнения накопительным пенсионным фондом и крупными участниками открытого накопительного пенсионного фонда условий и мероприятий, предусмотренных решением уполномоченного органа о применении ограниченных мер воздействия, считается дата их входящей регистрации данного решения уполномоченного органа. </w:t>
      </w:r>
    </w:p>
    <w:bookmarkEnd w:id="33"/>
    <w:bookmarkStart w:name="z35" w:id="34"/>
    <w:p>
      <w:pPr>
        <w:spacing w:after="0"/>
        <w:ind w:left="0"/>
        <w:jc w:val="both"/>
      </w:pPr>
      <w:r>
        <w:rPr>
          <w:rFonts w:ascii="Times New Roman"/>
          <w:b w:val="false"/>
          <w:i w:val="false"/>
          <w:color w:val="000000"/>
          <w:sz w:val="28"/>
        </w:rPr>
        <w:t xml:space="preserve">
      21. В случае неисполнения накопительным пенсионным фондом и крупным участником открытого накопительного пенсионного фонда ограниченных мер воздействия уполномоченный орган может применить к нему санкции в соответствии с законодательством Республики Казахстан. </w:t>
      </w:r>
    </w:p>
    <w:bookmarkEnd w:id="34"/>
    <w:bookmarkStart w:name="z36" w:id="35"/>
    <w:p>
      <w:pPr>
        <w:spacing w:after="0"/>
        <w:ind w:left="0"/>
        <w:jc w:val="left"/>
      </w:pPr>
      <w:r>
        <w:rPr>
          <w:rFonts w:ascii="Times New Roman"/>
          <w:b/>
          <w:i w:val="false"/>
          <w:color w:val="000000"/>
        </w:rPr>
        <w:t xml:space="preserve"> 
  Глава 7. Заключительное положение </w:t>
      </w:r>
    </w:p>
    <w:bookmarkEnd w:id="35"/>
    <w:bookmarkStart w:name="z37" w:id="36"/>
    <w:p>
      <w:pPr>
        <w:spacing w:after="0"/>
        <w:ind w:left="0"/>
        <w:jc w:val="both"/>
      </w:pPr>
      <w:r>
        <w:rPr>
          <w:rFonts w:ascii="Times New Roman"/>
          <w:b w:val="false"/>
          <w:i w:val="false"/>
          <w:color w:val="000000"/>
          <w:sz w:val="28"/>
        </w:rPr>
        <w:t xml:space="preserve">
      22. Вопросы, не урегулированные настоящими Правилами, разрешаются в порядке, определенном законодательством Республики Казахстан.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