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7c0c" w14:textId="c807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февраля 2007 года N 40. Зарегистрировано в Министерстве юстиции Республики Казахстан 9 апреля 2007 года N 4608.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01.10.2008).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по вопросам пруденциального регулирования деятельности накопительных пенсионных фондов и профессиональных участников рынка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дополнения и изменения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абзацев двадцать шестого, двадцать седьмого пункта 5 и тридцать первого, тридцать второго пункта 6 приложения к настоящему постановлению, которые вводятся в действие с 1 июля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стратегии и анализа (Бубеев М.С.):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накопительных пенсионных фондов, профессиональных участников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регулированию  
</w:t>
      </w:r>
      <w:r>
        <w:br/>
      </w:r>
      <w:r>
        <w:rPr>
          <w:rFonts w:ascii="Times New Roman"/>
          <w:b w:val="false"/>
          <w:i w:val="false"/>
          <w:color w:val="000000"/>
          <w:sz w:val="28"/>
        </w:rPr>
        <w:t>
и надзору финансового рынка 
</w:t>
      </w:r>
      <w:r>
        <w:br/>
      </w:r>
      <w:r>
        <w:rPr>
          <w:rFonts w:ascii="Times New Roman"/>
          <w:b w:val="false"/>
          <w:i w:val="false"/>
          <w:color w:val="000000"/>
          <w:sz w:val="28"/>
        </w:rPr>
        <w:t>
и финансовых организаций    
</w:t>
      </w:r>
      <w:r>
        <w:br/>
      </w:r>
      <w:r>
        <w:rPr>
          <w:rFonts w:ascii="Times New Roman"/>
          <w:b w:val="false"/>
          <w:i w:val="false"/>
          <w:color w:val="000000"/>
          <w:sz w:val="28"/>
        </w:rPr>
        <w:t>
от 23 февраля 2007 года N 40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дополнений и изменений, которые вносятся в некоторые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нормативные правовые акты Республики Казахстан по вопросам пруденциального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регулирования деятельности накопительных пенсионных фондов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профессиональных участников рынка ценных бумаг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в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следующие дополнения и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25 сентября 2004 года N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(зарегистрированное в Реестре государственной регистрации нормативных правовых актов под N 3196), с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386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N 3955), от 27 мая 2006 года 
</w:t>
      </w:r>
      <w:r>
        <w:rPr>
          <w:rFonts w:ascii="Times New Roman"/>
          <w:b w:val="false"/>
          <w:i w:val="false"/>
          <w:color w:val="000000"/>
          <w:sz w:val="28"/>
        </w:rPr>
        <w:t xml:space="preserve"> N 121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N 4275):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брокерскую и дилерскую деятельность на рынке ценных бумаг, утвержденных указанным постановлением:
</w:t>
      </w:r>
      <w:r>
        <w:br/>
      </w:r>
      <w:r>
        <w:rPr>
          <w:rFonts w:ascii="Times New Roman"/>
          <w:b w:val="false"/>
          <w:i w:val="false"/>
          <w:color w:val="000000"/>
          <w:sz w:val="28"/>
        </w:rPr>
        <w:t>
      абзац четвертый пункта 1 изложить в следующей редакции:
</w:t>
      </w:r>
      <w:r>
        <w:br/>
      </w:r>
      <w:r>
        <w:rPr>
          <w:rFonts w:ascii="Times New Roman"/>
          <w:b w:val="false"/>
          <w:i w:val="false"/>
          <w:color w:val="000000"/>
          <w:sz w:val="28"/>
        </w:rPr>
        <w:t>
      "О - совокупные обязательства брокера и дилера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пункт 2 дополнить абзацами тридцать вторым - тридцать четвертым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брокером и дилером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брокером и дилером на рынке автоматического "репо" на условиях их обратной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N 3189),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389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N 3941, опубликованным в газете "Юридическая газета" от 22 декабря 2005 года, N 239 (973)), от 27 мая 2006 года 
</w:t>
      </w:r>
      <w:r>
        <w:rPr>
          <w:rFonts w:ascii="Times New Roman"/>
          <w:b w:val="false"/>
          <w:i w:val="false"/>
          <w:color w:val="000000"/>
          <w:sz w:val="28"/>
        </w:rPr>
        <w:t xml:space="preserve"> N 126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N 4271):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деятельность по ведению системы реестров держателей ценных бумаг, утвержденных указанным постановлением:
</w:t>
      </w:r>
      <w:r>
        <w:br/>
      </w:r>
      <w:r>
        <w:rPr>
          <w:rFonts w:ascii="Times New Roman"/>
          <w:b w:val="false"/>
          <w:i w:val="false"/>
          <w:color w:val="000000"/>
          <w:sz w:val="28"/>
        </w:rPr>
        <w:t>
      абзац четвертый пункта 1 изложить в следующей редакции:
</w:t>
      </w:r>
      <w:r>
        <w:br/>
      </w:r>
      <w:r>
        <w:rPr>
          <w:rFonts w:ascii="Times New Roman"/>
          <w:b w:val="false"/>
          <w:i w:val="false"/>
          <w:color w:val="000000"/>
          <w:sz w:val="28"/>
        </w:rPr>
        <w:t>
      "О - совокупные обязательства регистратора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пункт 2 дополнить абзацами тридцатым - тридцать вторым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регистратором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регистратором на рынке автоматического "репо" на условиях их обратной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25 сентября 2004 года N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N 3194, опубликованное в газете "Юридическая газета" от 14 октября 2005 года, N 190-191 (924-925)), с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388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(зарегистрированным в Реестре государственной регистрации нормативных правовых актов под N 3944), от 27 мая 2006 года 
</w:t>
      </w:r>
      <w:r>
        <w:rPr>
          <w:rFonts w:ascii="Times New Roman"/>
          <w:b w:val="false"/>
          <w:i w:val="false"/>
          <w:color w:val="000000"/>
          <w:sz w:val="28"/>
        </w:rPr>
        <w:t xml:space="preserve"> N 125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(зарегистрированным в Реестре государственной регистрации нормативных правовых актов под N 4272):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управление инвестиционным портфелем, утвержденных указанным постановлением:
</w:t>
      </w:r>
      <w:r>
        <w:br/>
      </w:r>
      <w:r>
        <w:rPr>
          <w:rFonts w:ascii="Times New Roman"/>
          <w:b w:val="false"/>
          <w:i w:val="false"/>
          <w:color w:val="000000"/>
          <w:sz w:val="28"/>
        </w:rPr>
        <w:t>
      абзац четвертый пункта 1 изложить в следующей редакции:
</w:t>
      </w:r>
      <w:r>
        <w:br/>
      </w:r>
      <w:r>
        <w:rPr>
          <w:rFonts w:ascii="Times New Roman"/>
          <w:b w:val="false"/>
          <w:i w:val="false"/>
          <w:color w:val="000000"/>
          <w:sz w:val="28"/>
        </w:rPr>
        <w:t>
      "О - совокупные обязательства управляющего инвестиционным портфелем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пункт 3 дополнить абзацами тридцать вторым - тридцать четвертым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управляющим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управляющим на рынке автоматического "репо" на условиях их обратной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4299), с изменениями и дополнениями, внесенными постановлением Правления Агентства от 27 октября 2006 года 
</w:t>
      </w:r>
      <w:r>
        <w:rPr>
          <w:rFonts w:ascii="Times New Roman"/>
          <w:b w:val="false"/>
          <w:i w:val="false"/>
          <w:color w:val="000000"/>
          <w:sz w:val="28"/>
        </w:rPr>
        <w:t xml:space="preserve"> N 226 </w:t>
      </w:r>
      <w:r>
        <w:rPr>
          <w:rFonts w:ascii="Times New Roman"/>
          <w:b w:val="false"/>
          <w:i w:val="false"/>
          <w:color w:val="000000"/>
          <w:sz w:val="28"/>
        </w:rPr>
        <w:t>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4478):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пруденциальных нормативов для организаций, совмещающих виды профессиональной деятельности на рынке ценных бумаг, утвержденных указанным постановлением:
</w:t>
      </w:r>
      <w:r>
        <w:br/>
      </w:r>
      <w:r>
        <w:rPr>
          <w:rFonts w:ascii="Times New Roman"/>
          <w:b w:val="false"/>
          <w:i w:val="false"/>
          <w:color w:val="000000"/>
          <w:sz w:val="28"/>
        </w:rPr>
        <w:t>
      пункт 3 дополнить абзацами двадцать девятым - тридцать первым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Брокером и (или) дилером и Управляющим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Брокером и (или) дилером и Управляющим на рынке автоматического "репо" на условиях их обратной продажи.";
</w:t>
      </w:r>
      <w:r>
        <w:br/>
      </w:r>
      <w:r>
        <w:rPr>
          <w:rFonts w:ascii="Times New Roman"/>
          <w:b w:val="false"/>
          <w:i w:val="false"/>
          <w:color w:val="000000"/>
          <w:sz w:val="28"/>
        </w:rPr>
        <w:t>
      в пункте 6:
</w:t>
      </w:r>
      <w:r>
        <w:br/>
      </w:r>
      <w:r>
        <w:rPr>
          <w:rFonts w:ascii="Times New Roman"/>
          <w:b w:val="false"/>
          <w:i w:val="false"/>
          <w:color w:val="000000"/>
          <w:sz w:val="28"/>
        </w:rPr>
        <w:t>
      в абзаце третьем слова "пунктах 3 и 4" заменить словами "пункте 5";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"О - совокупные обязательства Фонда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абзац тринадцатый после слова "акций," дополнить словом "паев,";
</w:t>
      </w:r>
      <w:r>
        <w:br/>
      </w:r>
      <w:r>
        <w:rPr>
          <w:rFonts w:ascii="Times New Roman"/>
          <w:b w:val="false"/>
          <w:i w:val="false"/>
          <w:color w:val="000000"/>
          <w:sz w:val="28"/>
        </w:rPr>
        <w:t>
      абзац пятнадцатый изложить в следующей редакции: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Порядок расчета и значение коэффициента достаточности собственного капитала при совмещении Организацией деятельности с деятельностью по управлению инвестиционным портфелем (при наличии активов в управлении), а также с брокерской и дилерской деятельностью без права ведения счетов клиента в качестве номинального держателя устанавливаются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N 4480).";
</w:t>
      </w:r>
      <w:r>
        <w:br/>
      </w:r>
      <w:r>
        <w:rPr>
          <w:rFonts w:ascii="Times New Roman"/>
          <w:b w:val="false"/>
          <w:i w:val="false"/>
          <w:color w:val="000000"/>
          <w:sz w:val="28"/>
        </w:rPr>
        <w:t>
      пункты 9 и 10 исключить;
</w:t>
      </w:r>
      <w:r>
        <w:br/>
      </w:r>
      <w:r>
        <w:rPr>
          <w:rFonts w:ascii="Times New Roman"/>
          <w:b w:val="false"/>
          <w:i w:val="false"/>
          <w:color w:val="000000"/>
          <w:sz w:val="28"/>
        </w:rPr>
        <w:t>
      в приложении 1:
</w:t>
      </w:r>
      <w:r>
        <w:br/>
      </w:r>
      <w:r>
        <w:rPr>
          <w:rFonts w:ascii="Times New Roman"/>
          <w:b w:val="false"/>
          <w:i w:val="false"/>
          <w:color w:val="000000"/>
          <w:sz w:val="28"/>
        </w:rPr>
        <w:t>
      в таблице "Кредитный риск":
</w:t>
      </w:r>
      <w:r>
        <w:br/>
      </w:r>
      <w:r>
        <w:rPr>
          <w:rFonts w:ascii="Times New Roman"/>
          <w:b w:val="false"/>
          <w:i w:val="false"/>
          <w:color w:val="000000"/>
          <w:sz w:val="28"/>
        </w:rPr>
        <w:t>
      в графе второй слова "к расчету" исключить;
</w:t>
      </w:r>
      <w:r>
        <w:br/>
      </w:r>
      <w:r>
        <w:rPr>
          <w:rFonts w:ascii="Times New Roman"/>
          <w:b w:val="false"/>
          <w:i w:val="false"/>
          <w:color w:val="000000"/>
          <w:sz w:val="28"/>
        </w:rPr>
        <w:t>
      после строки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253"/>
        <w:gridCol w:w="1253"/>
        <w:gridCol w:w="1393"/>
      </w:tblGrid>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253"/>
        <w:gridCol w:w="1293"/>
        <w:gridCol w:w="1373"/>
      </w:tblGrid>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после строки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273"/>
        <w:gridCol w:w="1313"/>
        <w:gridCol w:w="1353"/>
      </w:tblGrid>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273"/>
        <w:gridCol w:w="1493"/>
        <w:gridCol w:w="1333"/>
      </w:tblGrid>
      <w:tr>
        <w:trPr>
          <w:trHeight w:val="450" w:hRule="atLeast"/>
        </w:trPr>
        <w:tc>
          <w:tcPr>
            <w:tcW w:w="5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акции которых
</w:t>
            </w:r>
            <w:r>
              <w:br/>
            </w:r>
            <w:r>
              <w:rPr>
                <w:rFonts w:ascii="Times New Roman"/>
                <w:b w:val="false"/>
                <w:i w:val="false"/>
                <w:color w:val="000000"/>
                <w:sz w:val="20"/>
              </w:rPr>
              <w:t>
были подвергнуты
</w:t>
            </w:r>
            <w:r>
              <w:br/>
            </w:r>
            <w:r>
              <w:rPr>
                <w:rFonts w:ascii="Times New Roman"/>
                <w:b w:val="false"/>
                <w:i w:val="false"/>
                <w:color w:val="000000"/>
                <w:sz w:val="20"/>
              </w:rPr>
              <w:t>
организатором торгов
</w:t>
            </w:r>
            <w:r>
              <w:br/>
            </w:r>
            <w:r>
              <w:rPr>
                <w:rFonts w:ascii="Times New Roman"/>
                <w:b w:val="false"/>
                <w:i w:val="false"/>
                <w:color w:val="000000"/>
                <w:sz w:val="20"/>
              </w:rPr>
              <w:t>
делистингу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в Пояснениях к заполнению таблицы: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дополнить абзацами пятым - седьмым следующего содержания: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наивысшей рейтинговой оценке.";
</w:t>
      </w:r>
      <w:r>
        <w:br/>
      </w:r>
      <w:r>
        <w:rPr>
          <w:rFonts w:ascii="Times New Roman"/>
          <w:b w:val="false"/>
          <w:i w:val="false"/>
          <w:color w:val="000000"/>
          <w:sz w:val="28"/>
        </w:rPr>
        <w:t>
      в приложении 1-1:
</w:t>
      </w:r>
      <w:r>
        <w:br/>
      </w:r>
      <w:r>
        <w:rPr>
          <w:rFonts w:ascii="Times New Roman"/>
          <w:b w:val="false"/>
          <w:i w:val="false"/>
          <w:color w:val="000000"/>
          <w:sz w:val="28"/>
        </w:rPr>
        <w:t>
      в таблице "Специфический процентный риск":
</w:t>
      </w:r>
      <w:r>
        <w:br/>
      </w:r>
      <w:r>
        <w:rPr>
          <w:rFonts w:ascii="Times New Roman"/>
          <w:b w:val="false"/>
          <w:i w:val="false"/>
          <w:color w:val="000000"/>
          <w:sz w:val="28"/>
        </w:rPr>
        <w:t>
      в строке 2:
</w:t>
      </w:r>
      <w:r>
        <w:br/>
      </w:r>
      <w:r>
        <w:rPr>
          <w:rFonts w:ascii="Times New Roman"/>
          <w:b w:val="false"/>
          <w:i w:val="false"/>
          <w:color w:val="000000"/>
          <w:sz w:val="28"/>
        </w:rPr>
        <w:t>
      слова "6 месяцев" заменить словами "6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в строках 3, 4:
</w:t>
      </w:r>
      <w:r>
        <w:br/>
      </w:r>
      <w:r>
        <w:rPr>
          <w:rFonts w:ascii="Times New Roman"/>
          <w:b w:val="false"/>
          <w:i w:val="false"/>
          <w:color w:val="000000"/>
          <w:sz w:val="28"/>
        </w:rPr>
        <w:t>
      слова "24 месяцев" заменить словами "24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приложение 1-2 изложить согласно приложению 1 к настоящему Перечню;
</w:t>
      </w:r>
      <w:r>
        <w:br/>
      </w:r>
      <w:r>
        <w:rPr>
          <w:rFonts w:ascii="Times New Roman"/>
          <w:b w:val="false"/>
          <w:i w:val="false"/>
          <w:color w:val="000000"/>
          <w:sz w:val="28"/>
        </w:rPr>
        <w:t>
      в приложении 7:
</w:t>
      </w:r>
      <w:r>
        <w:br/>
      </w:r>
      <w:r>
        <w:rPr>
          <w:rFonts w:ascii="Times New Roman"/>
          <w:b w:val="false"/>
          <w:i w:val="false"/>
          <w:color w:val="000000"/>
          <w:sz w:val="28"/>
        </w:rPr>
        <w:t>
      строку 1.4 изложить в следующей редакции: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573"/>
        <w:gridCol w:w="151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в строке 33 символы ";К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u w:val="single"/>
        </w:rPr>
        <w:t>
&gt;
</w:t>
      </w:r>
      <w:r>
        <w:rPr>
          <w:rFonts w:ascii="Times New Roman"/>
          <w:b w:val="false"/>
          <w:i w:val="false"/>
          <w:color w:val="000000"/>
          <w:sz w:val="28"/>
        </w:rPr>
        <w:t>
1" исключить;
</w:t>
      </w:r>
      <w:r>
        <w:br/>
      </w:r>
      <w:r>
        <w:rPr>
          <w:rFonts w:ascii="Times New Roman"/>
          <w:b w:val="false"/>
          <w:i w:val="false"/>
          <w:color w:val="000000"/>
          <w:sz w:val="28"/>
        </w:rPr>
        <w:t>
      строки 34, 35 изложить в следующей редакции: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613"/>
        <w:gridCol w:w="1473"/>
      </w:tblGrid>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27 октября 2006 года N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4479):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пруденциальных нормативов, методике их расчетов для накопительных пенсионных фондов, утвержденной указанным постановлением: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настоящей Инструкции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своей деятельности. Опасность расходов (убытков) возникает из-за переоценки позиций по валютам в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суммарный коэффициент достаточности собственного капитала - сумма коэффициентов достаточности собственного капитала Фонда, рассчитанного в соответствии с настоящей Инструкцией, и коэффициента достаточности собственного капитала Организации, рассчитанного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N 4480);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специфический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7)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8)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в абзаце шестом пункта 4 слово "организации" заменить словом "Фонда";
</w:t>
      </w:r>
      <w:r>
        <w:br/>
      </w:r>
      <w:r>
        <w:rPr>
          <w:rFonts w:ascii="Times New Roman"/>
          <w:b w:val="false"/>
          <w:i w:val="false"/>
          <w:color w:val="000000"/>
          <w:sz w:val="28"/>
        </w:rPr>
        <w:t>
      в пункте 5: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"О - обязательства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абзац четырнадцатый после слова "акций," дополнить словом "паев,";
</w:t>
      </w:r>
      <w:r>
        <w:br/>
      </w:r>
      <w:r>
        <w:rPr>
          <w:rFonts w:ascii="Times New Roman"/>
          <w:b w:val="false"/>
          <w:i w:val="false"/>
          <w:color w:val="000000"/>
          <w:sz w:val="28"/>
        </w:rPr>
        <w:t>
      абзац шестнадцатый изложить в следующей редакции: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w:t>
      </w:r>
      <w:r>
        <w:br/>
      </w:r>
      <w:r>
        <w:rPr>
          <w:rFonts w:ascii="Times New Roman"/>
          <w:b w:val="false"/>
          <w:i w:val="false"/>
          <w:color w:val="000000"/>
          <w:sz w:val="28"/>
        </w:rPr>
        <w:t>
      пункт 6 дополнить абзацами двадцать шестым - двадцать восьмым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Фондом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Фондом на рынке автоматического "репо" на условиях их обратной продажи.";
</w:t>
      </w:r>
      <w:r>
        <w:br/>
      </w:r>
      <w:r>
        <w:rPr>
          <w:rFonts w:ascii="Times New Roman"/>
          <w:b w:val="false"/>
          <w:i w:val="false"/>
          <w:color w:val="000000"/>
          <w:sz w:val="28"/>
        </w:rPr>
        <w:t>
      пункт 16 дополнить абзацем вторым следующего содержания:
</w:t>
      </w:r>
      <w:r>
        <w:br/>
      </w:r>
      <w:r>
        <w:rPr>
          <w:rFonts w:ascii="Times New Roman"/>
          <w:b w:val="false"/>
          <w:i w:val="false"/>
          <w:color w:val="000000"/>
          <w:sz w:val="28"/>
        </w:rPr>
        <w:t>
      "Максимальный остаток денег на текущих счетах Фонда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Фонда.";
</w:t>
      </w:r>
      <w:r>
        <w:br/>
      </w:r>
      <w:r>
        <w:rPr>
          <w:rFonts w:ascii="Times New Roman"/>
          <w:b w:val="false"/>
          <w:i w:val="false"/>
          <w:color w:val="000000"/>
          <w:sz w:val="28"/>
        </w:rPr>
        <w:t>
      в приложении 1:
</w:t>
      </w:r>
      <w:r>
        <w:br/>
      </w:r>
      <w:r>
        <w:rPr>
          <w:rFonts w:ascii="Times New Roman"/>
          <w:b w:val="false"/>
          <w:i w:val="false"/>
          <w:color w:val="000000"/>
          <w:sz w:val="28"/>
        </w:rPr>
        <w:t>
      в таблице "Кредитный риск":
</w:t>
      </w:r>
      <w:r>
        <w:br/>
      </w:r>
      <w:r>
        <w:rPr>
          <w:rFonts w:ascii="Times New Roman"/>
          <w:b w:val="false"/>
          <w:i w:val="false"/>
          <w:color w:val="000000"/>
          <w:sz w:val="28"/>
        </w:rPr>
        <w:t>
      в графе второй слова "к расчету" исключить;
</w:t>
      </w:r>
      <w:r>
        <w:br/>
      </w:r>
      <w:r>
        <w:rPr>
          <w:rFonts w:ascii="Times New Roman"/>
          <w:b w:val="false"/>
          <w:i w:val="false"/>
          <w:color w:val="000000"/>
          <w:sz w:val="28"/>
        </w:rPr>
        <w:t>
      после строки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1013"/>
        <w:gridCol w:w="1053"/>
        <w:gridCol w:w="993"/>
      </w:tblGrid>
      <w:tr>
        <w:trPr>
          <w:trHeight w:val="450" w:hRule="atLeast"/>
        </w:trPr>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033"/>
        <w:gridCol w:w="1033"/>
        <w:gridCol w:w="95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после строки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033"/>
        <w:gridCol w:w="1073"/>
        <w:gridCol w:w="89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013"/>
        <w:gridCol w:w="1093"/>
        <w:gridCol w:w="93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акции которых
</w:t>
            </w:r>
            <w:r>
              <w:br/>
            </w:r>
            <w:r>
              <w:rPr>
                <w:rFonts w:ascii="Times New Roman"/>
                <w:b w:val="false"/>
                <w:i w:val="false"/>
                <w:color w:val="000000"/>
                <w:sz w:val="20"/>
              </w:rPr>
              <w:t>
были подвергнуты
</w:t>
            </w:r>
            <w:r>
              <w:br/>
            </w:r>
            <w:r>
              <w:rPr>
                <w:rFonts w:ascii="Times New Roman"/>
                <w:b w:val="false"/>
                <w:i w:val="false"/>
                <w:color w:val="000000"/>
                <w:sz w:val="20"/>
              </w:rPr>
              <w:t>
организатором торгов
</w:t>
            </w:r>
            <w:r>
              <w:br/>
            </w:r>
            <w:r>
              <w:rPr>
                <w:rFonts w:ascii="Times New Roman"/>
                <w:b w:val="false"/>
                <w:i w:val="false"/>
                <w:color w:val="000000"/>
                <w:sz w:val="20"/>
              </w:rPr>
              <w:t>
делистингу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в Пояснениях к заполнению таблицы: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дополнить абзацами пятым - седьмым следующего содержания: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наивысшей рейтинговой оценке.";
</w:t>
      </w:r>
      <w:r>
        <w:br/>
      </w:r>
      <w:r>
        <w:rPr>
          <w:rFonts w:ascii="Times New Roman"/>
          <w:b w:val="false"/>
          <w:i w:val="false"/>
          <w:color w:val="000000"/>
          <w:sz w:val="28"/>
        </w:rPr>
        <w:t>
      в приложении 2:
</w:t>
      </w:r>
      <w:r>
        <w:br/>
      </w:r>
      <w:r>
        <w:rPr>
          <w:rFonts w:ascii="Times New Roman"/>
          <w:b w:val="false"/>
          <w:i w:val="false"/>
          <w:color w:val="000000"/>
          <w:sz w:val="28"/>
        </w:rPr>
        <w:t>
      в строке 2:
</w:t>
      </w:r>
      <w:r>
        <w:br/>
      </w:r>
      <w:r>
        <w:rPr>
          <w:rFonts w:ascii="Times New Roman"/>
          <w:b w:val="false"/>
          <w:i w:val="false"/>
          <w:color w:val="000000"/>
          <w:sz w:val="28"/>
        </w:rPr>
        <w:t>
      слова "6 месяцев" заменить словами "6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в строках 3, 4:
</w:t>
      </w:r>
      <w:r>
        <w:br/>
      </w:r>
      <w:r>
        <w:rPr>
          <w:rFonts w:ascii="Times New Roman"/>
          <w:b w:val="false"/>
          <w:i w:val="false"/>
          <w:color w:val="000000"/>
          <w:sz w:val="28"/>
        </w:rPr>
        <w:t>
      слова "24 месяцев" заменить словами "24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приложение 3 изложить согласно приложению 2 к настоящему Перечню;
</w:t>
      </w:r>
      <w:r>
        <w:br/>
      </w:r>
      <w:r>
        <w:rPr>
          <w:rFonts w:ascii="Times New Roman"/>
          <w:b w:val="false"/>
          <w:i w:val="false"/>
          <w:color w:val="000000"/>
          <w:sz w:val="28"/>
        </w:rPr>
        <w:t>
      в приложении 4:
</w:t>
      </w:r>
      <w:r>
        <w:br/>
      </w:r>
      <w:r>
        <w:rPr>
          <w:rFonts w:ascii="Times New Roman"/>
          <w:b w:val="false"/>
          <w:i w:val="false"/>
          <w:color w:val="000000"/>
          <w:sz w:val="28"/>
        </w:rPr>
        <w:t>
      в строке 26 символы "; К
</w:t>
      </w:r>
      <w:r>
        <w:rPr>
          <w:rFonts w:ascii="Times New Roman"/>
          <w:b w:val="false"/>
          <w:i w:val="false"/>
          <w:color w:val="000000"/>
          <w:vertAlign w:val="subscript"/>
        </w:rPr>
        <w:t>
1
</w:t>
      </w:r>
      <w:r>
        <w:rPr>
          <w:rFonts w:ascii="Times New Roman"/>
          <w:b w:val="false"/>
          <w:i w:val="false"/>
          <w:color w:val="000000"/>
          <w:sz w:val="28"/>
        </w:rPr>
        <w:t>
&gt;0,042" исключить;
</w:t>
      </w:r>
      <w:r>
        <w:br/>
      </w:r>
      <w:r>
        <w:rPr>
          <w:rFonts w:ascii="Times New Roman"/>
          <w:b w:val="false"/>
          <w:i w:val="false"/>
          <w:color w:val="000000"/>
          <w:sz w:val="28"/>
        </w:rPr>
        <w:t>
      дополнить строками 27 - 30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53"/>
        <w:gridCol w:w="99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пенсионных активов (ТПА)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N 4480):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указанным постановлением: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настоящей Инструкции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w:t>
      </w:r>
      <w:r>
        <w:br/>
      </w:r>
      <w:r>
        <w:rPr>
          <w:rFonts w:ascii="Times New Roman"/>
          <w:b w:val="false"/>
          <w:i w:val="false"/>
          <w:color w:val="000000"/>
          <w:sz w:val="28"/>
        </w:rPr>
        <w:t>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условная единица пенсионных активов - удельная величина пенсионных активов накопительного пенсионного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5) фонд - накопительный пенсионный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6)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7) суммарный коэффициент достаточности собственного капитала - сумма коэффициента достаточности собственного капитала Организации, рассчитанного в соответствии с настоящей Инструкцией, и коэффициента достаточности собственного капитала накопительного пенсионного фонда, рассчитанного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4479);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специфический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9)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10)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11) уполномоченный орган - государственный орган, осуществляющий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организация - организация, осуществляющая инвестиционное управление пенсионными активами и накопительный пенсионный фонд, самостоятельно осуществляющий инвестиционное управление пенсионными активами (далее - Организация).";
</w:t>
      </w:r>
      <w:r>
        <w:br/>
      </w:r>
      <w:r>
        <w:rPr>
          <w:rFonts w:ascii="Times New Roman"/>
          <w:b w:val="false"/>
          <w:i w:val="false"/>
          <w:color w:val="000000"/>
          <w:sz w:val="28"/>
        </w:rPr>
        <w:t>
      пункт 4 дополнить абзацем седьмым следующего содержания:
</w:t>
      </w:r>
      <w:r>
        <w:br/>
      </w:r>
      <w:r>
        <w:rPr>
          <w:rFonts w:ascii="Times New Roman"/>
          <w:b w:val="false"/>
          <w:i w:val="false"/>
          <w:color w:val="000000"/>
          <w:sz w:val="28"/>
        </w:rPr>
        <w:t>
      "В случае наличия у Организации в инвестиционном управлении пенсионных активов более одного фонда, значение К1 рассчитывается в отношении каждого фонда с распределением ликвидных активов и обязательств Организации в отношении каждого фонда в соответствующей пропорции для целей соблюдения коэффициента К1.";
</w:t>
      </w:r>
      <w:r>
        <w:br/>
      </w:r>
      <w:r>
        <w:rPr>
          <w:rFonts w:ascii="Times New Roman"/>
          <w:b w:val="false"/>
          <w:i w:val="false"/>
          <w:color w:val="000000"/>
          <w:sz w:val="28"/>
        </w:rPr>
        <w:t>
      в пункте 5: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"О - обязательства по балансу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абзац четырнадцатый после слова "акций," дополнить словом "паев,";
</w:t>
      </w:r>
      <w:r>
        <w:br/>
      </w:r>
      <w:r>
        <w:rPr>
          <w:rFonts w:ascii="Times New Roman"/>
          <w:b w:val="false"/>
          <w:i w:val="false"/>
          <w:color w:val="000000"/>
          <w:sz w:val="28"/>
        </w:rPr>
        <w:t>
      абзац шестнадцатый изложить в следующей редакции: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w:t>
      </w:r>
      <w:r>
        <w:br/>
      </w:r>
      <w:r>
        <w:rPr>
          <w:rFonts w:ascii="Times New Roman"/>
          <w:b w:val="false"/>
          <w:i w:val="false"/>
          <w:color w:val="000000"/>
          <w:sz w:val="28"/>
        </w:rPr>
        <w:t>
      пункт 6 дополнить абзацами двадцать девятым - тридцать первым следующего содержания: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Организацией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Организацией на рынке автоматического "репо" на условиях их обратной продажи.";
</w:t>
      </w:r>
      <w:r>
        <w:br/>
      </w:r>
      <w:r>
        <w:rPr>
          <w:rFonts w:ascii="Times New Roman"/>
          <w:b w:val="false"/>
          <w:i w:val="false"/>
          <w:color w:val="000000"/>
          <w:sz w:val="28"/>
        </w:rPr>
        <w:t>
      пункт 28 дополнить абзацем вторым следующего содержания:
</w:t>
      </w:r>
      <w:r>
        <w:br/>
      </w:r>
      <w:r>
        <w:rPr>
          <w:rFonts w:ascii="Times New Roman"/>
          <w:b w:val="false"/>
          <w:i w:val="false"/>
          <w:color w:val="000000"/>
          <w:sz w:val="28"/>
        </w:rPr>
        <w:t>
      "Максимальный остаток денег на текущих счетах Организации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Организации.";
</w:t>
      </w:r>
      <w:r>
        <w:br/>
      </w:r>
      <w:r>
        <w:rPr>
          <w:rFonts w:ascii="Times New Roman"/>
          <w:b w:val="false"/>
          <w:i w:val="false"/>
          <w:color w:val="000000"/>
          <w:sz w:val="28"/>
        </w:rPr>
        <w:t>
      пункт 32 изложить в следующей редакции:
</w:t>
      </w:r>
      <w:r>
        <w:br/>
      </w:r>
      <w:r>
        <w:rPr>
          <w:rFonts w:ascii="Times New Roman"/>
          <w:b w:val="false"/>
          <w:i w:val="false"/>
          <w:color w:val="000000"/>
          <w:sz w:val="28"/>
        </w:rPr>
        <w:t>
      "32. Ежемесячно, не позднее пятого рабочего дня, Организация представляет уполномоченному органу на электронном носителе:
</w:t>
      </w:r>
      <w:r>
        <w:br/>
      </w:r>
      <w:r>
        <w:rPr>
          <w:rFonts w:ascii="Times New Roman"/>
          <w:b w:val="false"/>
          <w:i w:val="false"/>
          <w:color w:val="000000"/>
          <w:sz w:val="28"/>
        </w:rPr>
        <w:t>
      1) расчеты значения коэффициента К1 согласно приложениям 1-3, 5 и 6 к настоящей Инструкции;
</w:t>
      </w:r>
      <w:r>
        <w:br/>
      </w:r>
      <w:r>
        <w:rPr>
          <w:rFonts w:ascii="Times New Roman"/>
          <w:b w:val="false"/>
          <w:i w:val="false"/>
          <w:color w:val="000000"/>
          <w:sz w:val="28"/>
        </w:rPr>
        <w:t>
      2) справку о средней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на начало текущего месяца, за истекший месяц по форме согласно приложению 4 к настоящей Инструкции;
</w:t>
      </w:r>
      <w:r>
        <w:br/>
      </w:r>
      <w:r>
        <w:rPr>
          <w:rFonts w:ascii="Times New Roman"/>
          <w:b w:val="false"/>
          <w:i w:val="false"/>
          <w:color w:val="000000"/>
          <w:sz w:val="28"/>
        </w:rPr>
        <w:t>
      3) сведения о коэффициентах номинального дохода (отдельно по каждому фонду, чьи пенсионные активы находились в инвестиционном управлении у данной Организации на начало текущего месяца) по форме согласно приложению 4-1 к настоящей Инструкции.";
</w:t>
      </w:r>
      <w:r>
        <w:br/>
      </w:r>
      <w:r>
        <w:rPr>
          <w:rFonts w:ascii="Times New Roman"/>
          <w:b w:val="false"/>
          <w:i w:val="false"/>
          <w:color w:val="000000"/>
          <w:sz w:val="28"/>
        </w:rPr>
        <w:t>
      в пункте 34:
</w:t>
      </w:r>
      <w:r>
        <w:br/>
      </w:r>
      <w:r>
        <w:rPr>
          <w:rFonts w:ascii="Times New Roman"/>
          <w:b w:val="false"/>
          <w:i w:val="false"/>
          <w:color w:val="000000"/>
          <w:sz w:val="28"/>
        </w:rPr>
        <w:t>
      абзац второй исключить;
</w:t>
      </w:r>
      <w:r>
        <w:br/>
      </w:r>
      <w:r>
        <w:rPr>
          <w:rFonts w:ascii="Times New Roman"/>
          <w:b w:val="false"/>
          <w:i w:val="false"/>
          <w:color w:val="000000"/>
          <w:sz w:val="28"/>
        </w:rPr>
        <w:t>
      в абзаце третьем слова "не позднее 20-го числа" заменить словами "не позднее 28-го числа";
</w:t>
      </w:r>
      <w:r>
        <w:br/>
      </w:r>
      <w:r>
        <w:rPr>
          <w:rFonts w:ascii="Times New Roman"/>
          <w:b w:val="false"/>
          <w:i w:val="false"/>
          <w:color w:val="000000"/>
          <w:sz w:val="28"/>
        </w:rPr>
        <w:t>
      в приложении 1:
</w:t>
      </w:r>
      <w:r>
        <w:br/>
      </w:r>
      <w:r>
        <w:rPr>
          <w:rFonts w:ascii="Times New Roman"/>
          <w:b w:val="false"/>
          <w:i w:val="false"/>
          <w:color w:val="000000"/>
          <w:sz w:val="28"/>
        </w:rPr>
        <w:t>
      в таблице "Кредитный риск":
</w:t>
      </w:r>
      <w:r>
        <w:br/>
      </w:r>
      <w:r>
        <w:rPr>
          <w:rFonts w:ascii="Times New Roman"/>
          <w:b w:val="false"/>
          <w:i w:val="false"/>
          <w:color w:val="000000"/>
          <w:sz w:val="28"/>
        </w:rPr>
        <w:t>
      в графе второй слова "к расчету" исключить;
</w:t>
      </w:r>
      <w:r>
        <w:br/>
      </w:r>
      <w:r>
        <w:rPr>
          <w:rFonts w:ascii="Times New Roman"/>
          <w:b w:val="false"/>
          <w:i w:val="false"/>
          <w:color w:val="000000"/>
          <w:sz w:val="28"/>
        </w:rPr>
        <w:t>
      после строки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973"/>
        <w:gridCol w:w="993"/>
        <w:gridCol w:w="973"/>
      </w:tblGrid>
      <w:tr>
        <w:trPr>
          <w:trHeight w:val="450" w:hRule="atLeast"/>
        </w:trPr>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933"/>
        <w:gridCol w:w="1033"/>
        <w:gridCol w:w="933"/>
      </w:tblGrid>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после строки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933"/>
        <w:gridCol w:w="993"/>
        <w:gridCol w:w="953"/>
      </w:tblGrid>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933"/>
        <w:gridCol w:w="993"/>
        <w:gridCol w:w="973"/>
      </w:tblGrid>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акции которых были
</w:t>
            </w:r>
            <w:r>
              <w:br/>
            </w:r>
            <w:r>
              <w:rPr>
                <w:rFonts w:ascii="Times New Roman"/>
                <w:b w:val="false"/>
                <w:i w:val="false"/>
                <w:color w:val="000000"/>
                <w:sz w:val="20"/>
              </w:rPr>
              <w:t>
подвергнуты организатором
</w:t>
            </w:r>
            <w:r>
              <w:br/>
            </w:r>
            <w:r>
              <w:rPr>
                <w:rFonts w:ascii="Times New Roman"/>
                <w:b w:val="false"/>
                <w:i w:val="false"/>
                <w:color w:val="000000"/>
                <w:sz w:val="20"/>
              </w:rPr>
              <w:t>
торгов делистингу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в Пояснениях к заполнению таблицы: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дополнить абзацами пятым - седьмым следующего содержания: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наивысшей рейтинговой оценке.";
</w:t>
      </w:r>
      <w:r>
        <w:br/>
      </w:r>
      <w:r>
        <w:rPr>
          <w:rFonts w:ascii="Times New Roman"/>
          <w:b w:val="false"/>
          <w:i w:val="false"/>
          <w:color w:val="000000"/>
          <w:sz w:val="28"/>
        </w:rPr>
        <w:t>
      в приложении 2:
</w:t>
      </w:r>
      <w:r>
        <w:br/>
      </w:r>
      <w:r>
        <w:rPr>
          <w:rFonts w:ascii="Times New Roman"/>
          <w:b w:val="false"/>
          <w:i w:val="false"/>
          <w:color w:val="000000"/>
          <w:sz w:val="28"/>
        </w:rPr>
        <w:t>
      в строке 2:
</w:t>
      </w:r>
      <w:r>
        <w:br/>
      </w:r>
      <w:r>
        <w:rPr>
          <w:rFonts w:ascii="Times New Roman"/>
          <w:b w:val="false"/>
          <w:i w:val="false"/>
          <w:color w:val="000000"/>
          <w:sz w:val="28"/>
        </w:rPr>
        <w:t>
      слова "6 месяцев" заменить словами "6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в строках 3, 4:
</w:t>
      </w:r>
      <w:r>
        <w:br/>
      </w:r>
      <w:r>
        <w:rPr>
          <w:rFonts w:ascii="Times New Roman"/>
          <w:b w:val="false"/>
          <w:i w:val="false"/>
          <w:color w:val="000000"/>
          <w:sz w:val="28"/>
        </w:rPr>
        <w:t>
      слова "24 месяцев" заменить словами "24 месяцев,";
</w:t>
      </w:r>
      <w:r>
        <w:br/>
      </w:r>
      <w:r>
        <w:rPr>
          <w:rFonts w:ascii="Times New Roman"/>
          <w:b w:val="false"/>
          <w:i w:val="false"/>
          <w:color w:val="000000"/>
          <w:sz w:val="28"/>
        </w:rPr>
        <w:t>
      после слов "за пределами Казахстана" дополнить словами ", а также Principal protected notes, не обращающиеся на организованных рынках ценных бумаг";
</w:t>
      </w:r>
      <w:r>
        <w:br/>
      </w:r>
      <w:r>
        <w:rPr>
          <w:rFonts w:ascii="Times New Roman"/>
          <w:b w:val="false"/>
          <w:i w:val="false"/>
          <w:color w:val="000000"/>
          <w:sz w:val="28"/>
        </w:rPr>
        <w:t>
      приложение 3 изложить согласно приложению 3 к настоящему Перечню;
</w:t>
      </w:r>
      <w:r>
        <w:br/>
      </w:r>
      <w:r>
        <w:rPr>
          <w:rFonts w:ascii="Times New Roman"/>
          <w:b w:val="false"/>
          <w:i w:val="false"/>
          <w:color w:val="000000"/>
          <w:sz w:val="28"/>
        </w:rPr>
        <w:t>
      дополнить приложением 4-1 согласно приложению 4 к настоящему Перечню;
</w:t>
      </w:r>
      <w:r>
        <w:br/>
      </w:r>
      <w:r>
        <w:rPr>
          <w:rFonts w:ascii="Times New Roman"/>
          <w:b w:val="false"/>
          <w:i w:val="false"/>
          <w:color w:val="000000"/>
          <w:sz w:val="28"/>
        </w:rPr>
        <w:t>
      в приложении 5:
</w:t>
      </w:r>
      <w:r>
        <w:br/>
      </w:r>
      <w:r>
        <w:rPr>
          <w:rFonts w:ascii="Times New Roman"/>
          <w:b w:val="false"/>
          <w:i w:val="false"/>
          <w:color w:val="000000"/>
          <w:sz w:val="28"/>
        </w:rPr>
        <w:t>
      в строке 27 символы ";К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u w:val="single"/>
        </w:rPr>
        <w:t>
&gt;
</w:t>
      </w:r>
      <w:r>
        <w:rPr>
          <w:rFonts w:ascii="Times New Roman"/>
          <w:b w:val="false"/>
          <w:i w:val="false"/>
          <w:color w:val="000000"/>
          <w:sz w:val="28"/>
        </w:rPr>
        <w:t>
0,02" исключить;
</w:t>
      </w:r>
      <w:r>
        <w:br/>
      </w:r>
      <w:r>
        <w:rPr>
          <w:rFonts w:ascii="Times New Roman"/>
          <w:b w:val="false"/>
          <w:i w:val="false"/>
          <w:color w:val="000000"/>
          <w:sz w:val="28"/>
        </w:rPr>
        <w:t>
      дополнить строками 29 - 31 следующего содержания: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513"/>
        <w:gridCol w:w="1233"/>
      </w:tblGrid>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Усредненный валовой доход (УВД)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Перечню дополнений и изменений,
</w:t>
      </w:r>
      <w:r>
        <w:br/>
      </w:r>
      <w:r>
        <w:rPr>
          <w:rFonts w:ascii="Times New Roman"/>
          <w:b w:val="false"/>
          <w:i w:val="false"/>
          <w:color w:val="000000"/>
          <w:sz w:val="28"/>
        </w:rPr>
        <w:t>
которые вносятся в некоторые     
</w:t>
      </w:r>
      <w:r>
        <w:br/>
      </w:r>
      <w:r>
        <w:rPr>
          <w:rFonts w:ascii="Times New Roman"/>
          <w:b w:val="false"/>
          <w:i w:val="false"/>
          <w:color w:val="000000"/>
          <w:sz w:val="28"/>
        </w:rPr>
        <w:t>
нормативные правовые акты        
</w:t>
      </w:r>
      <w:r>
        <w:br/>
      </w:r>
      <w:r>
        <w:rPr>
          <w:rFonts w:ascii="Times New Roman"/>
          <w:b w:val="false"/>
          <w:i w:val="false"/>
          <w:color w:val="000000"/>
          <w:sz w:val="28"/>
        </w:rPr>
        <w:t>
Республики Казахстан по вопросам 
</w:t>
      </w:r>
      <w:r>
        <w:br/>
      </w:r>
      <w:r>
        <w:rPr>
          <w:rFonts w:ascii="Times New Roman"/>
          <w:b w:val="false"/>
          <w:i w:val="false"/>
          <w:color w:val="000000"/>
          <w:sz w:val="28"/>
        </w:rPr>
        <w:t>
пруденциального регулирования    
</w:t>
      </w:r>
      <w:r>
        <w:br/>
      </w:r>
      <w:r>
        <w:rPr>
          <w:rFonts w:ascii="Times New Roman"/>
          <w:b w:val="false"/>
          <w:i w:val="false"/>
          <w:color w:val="000000"/>
          <w:sz w:val="28"/>
        </w:rPr>
        <w:t>
деятельности накопительных       
</w:t>
      </w:r>
      <w:r>
        <w:br/>
      </w:r>
      <w:r>
        <w:rPr>
          <w:rFonts w:ascii="Times New Roman"/>
          <w:b w:val="false"/>
          <w:i w:val="false"/>
          <w:color w:val="000000"/>
          <w:sz w:val="28"/>
        </w:rPr>
        <w:t>
пенсионных фондов и              
</w:t>
      </w:r>
      <w:r>
        <w:br/>
      </w:r>
      <w:r>
        <w:rPr>
          <w:rFonts w:ascii="Times New Roman"/>
          <w:b w:val="false"/>
          <w:i w:val="false"/>
          <w:color w:val="000000"/>
          <w:sz w:val="28"/>
        </w:rPr>
        <w:t>
профессиональных участников      
</w:t>
      </w:r>
      <w:r>
        <w:br/>
      </w:r>
      <w:r>
        <w:rPr>
          <w:rFonts w:ascii="Times New Roman"/>
          <w:b w:val="false"/>
          <w:i w:val="false"/>
          <w:color w:val="000000"/>
          <w:sz w:val="28"/>
        </w:rPr>
        <w:t>
рынка ценных бумаг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Общий процентный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93"/>
        <w:gridCol w:w="2753"/>
        <w:gridCol w:w="2553"/>
        <w:gridCol w:w="2813"/>
      </w:tblGrid>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Перечню дополнений и изменений,   
</w:t>
      </w:r>
      <w:r>
        <w:br/>
      </w:r>
      <w:r>
        <w:rPr>
          <w:rFonts w:ascii="Times New Roman"/>
          <w:b w:val="false"/>
          <w:i w:val="false"/>
          <w:color w:val="000000"/>
          <w:sz w:val="28"/>
        </w:rPr>
        <w:t>
которые вносятся в некоторые        
</w:t>
      </w:r>
      <w:r>
        <w:br/>
      </w:r>
      <w:r>
        <w:rPr>
          <w:rFonts w:ascii="Times New Roman"/>
          <w:b w:val="false"/>
          <w:i w:val="false"/>
          <w:color w:val="000000"/>
          <w:sz w:val="28"/>
        </w:rPr>
        <w:t>
нормативные правовые акты           
</w:t>
      </w:r>
      <w:r>
        <w:br/>
      </w:r>
      <w:r>
        <w:rPr>
          <w:rFonts w:ascii="Times New Roman"/>
          <w:b w:val="false"/>
          <w:i w:val="false"/>
          <w:color w:val="000000"/>
          <w:sz w:val="28"/>
        </w:rPr>
        <w:t>
Республики Казахстан по вопросам    
</w:t>
      </w:r>
      <w:r>
        <w:br/>
      </w:r>
      <w:r>
        <w:rPr>
          <w:rFonts w:ascii="Times New Roman"/>
          <w:b w:val="false"/>
          <w:i w:val="false"/>
          <w:color w:val="000000"/>
          <w:sz w:val="28"/>
        </w:rPr>
        <w:t>
пруденциального регулирования       
</w:t>
      </w:r>
      <w:r>
        <w:br/>
      </w:r>
      <w:r>
        <w:rPr>
          <w:rFonts w:ascii="Times New Roman"/>
          <w:b w:val="false"/>
          <w:i w:val="false"/>
          <w:color w:val="000000"/>
          <w:sz w:val="28"/>
        </w:rPr>
        <w:t>
деятельности накопительных          
</w:t>
      </w:r>
      <w:r>
        <w:br/>
      </w:r>
      <w:r>
        <w:rPr>
          <w:rFonts w:ascii="Times New Roman"/>
          <w:b w:val="false"/>
          <w:i w:val="false"/>
          <w:color w:val="000000"/>
          <w:sz w:val="28"/>
        </w:rPr>
        <w:t>
пенсионных фондов и                 
</w:t>
      </w:r>
      <w:r>
        <w:br/>
      </w:r>
      <w:r>
        <w:rPr>
          <w:rFonts w:ascii="Times New Roman"/>
          <w:b w:val="false"/>
          <w:i w:val="false"/>
          <w:color w:val="000000"/>
          <w:sz w:val="28"/>
        </w:rPr>
        <w:t>
профессиональных участников         
</w:t>
      </w:r>
      <w:r>
        <w:br/>
      </w:r>
      <w:r>
        <w:rPr>
          <w:rFonts w:ascii="Times New Roman"/>
          <w:b w:val="false"/>
          <w:i w:val="false"/>
          <w:color w:val="000000"/>
          <w:sz w:val="28"/>
        </w:rPr>
        <w:t>
рынка ценных бумаг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w:t>
      </w:r>
      <w:r>
        <w:br/>
      </w:r>
      <w:r>
        <w:rPr>
          <w:rFonts w:ascii="Times New Roman"/>
          <w:b w:val="false"/>
          <w:i w:val="false"/>
          <w:color w:val="000000"/>
          <w:sz w:val="28"/>
        </w:rPr>
        <w:t>
их расчетов для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Общий процентный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13"/>
        <w:gridCol w:w="2553"/>
        <w:gridCol w:w="2673"/>
        <w:gridCol w:w="2893"/>
      </w:tblGrid>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Перечню дополнений и изменений,       
</w:t>
      </w:r>
      <w:r>
        <w:br/>
      </w:r>
      <w:r>
        <w:rPr>
          <w:rFonts w:ascii="Times New Roman"/>
          <w:b w:val="false"/>
          <w:i w:val="false"/>
          <w:color w:val="000000"/>
          <w:sz w:val="28"/>
        </w:rPr>
        <w:t>
которые вносятся в некоторые            
</w:t>
      </w:r>
      <w:r>
        <w:br/>
      </w:r>
      <w:r>
        <w:rPr>
          <w:rFonts w:ascii="Times New Roman"/>
          <w:b w:val="false"/>
          <w:i w:val="false"/>
          <w:color w:val="000000"/>
          <w:sz w:val="28"/>
        </w:rPr>
        <w:t>
нормативные правовые акты               
</w:t>
      </w:r>
      <w:r>
        <w:br/>
      </w:r>
      <w:r>
        <w:rPr>
          <w:rFonts w:ascii="Times New Roman"/>
          <w:b w:val="false"/>
          <w:i w:val="false"/>
          <w:color w:val="000000"/>
          <w:sz w:val="28"/>
        </w:rPr>
        <w:t>
Республики Казахстан по вопросам        
</w:t>
      </w:r>
      <w:r>
        <w:br/>
      </w:r>
      <w:r>
        <w:rPr>
          <w:rFonts w:ascii="Times New Roman"/>
          <w:b w:val="false"/>
          <w:i w:val="false"/>
          <w:color w:val="000000"/>
          <w:sz w:val="28"/>
        </w:rPr>
        <w:t>
пруденциального регулирования           
</w:t>
      </w:r>
      <w:r>
        <w:br/>
      </w:r>
      <w:r>
        <w:rPr>
          <w:rFonts w:ascii="Times New Roman"/>
          <w:b w:val="false"/>
          <w:i w:val="false"/>
          <w:color w:val="000000"/>
          <w:sz w:val="28"/>
        </w:rPr>
        <w:t>
деятельности накопительных              
</w:t>
      </w:r>
      <w:r>
        <w:br/>
      </w:r>
      <w:r>
        <w:rPr>
          <w:rFonts w:ascii="Times New Roman"/>
          <w:b w:val="false"/>
          <w:i w:val="false"/>
          <w:color w:val="000000"/>
          <w:sz w:val="28"/>
        </w:rPr>
        <w:t>
пенсионных фондов и                     
</w:t>
      </w:r>
      <w:r>
        <w:br/>
      </w:r>
      <w:r>
        <w:rPr>
          <w:rFonts w:ascii="Times New Roman"/>
          <w:b w:val="false"/>
          <w:i w:val="false"/>
          <w:color w:val="000000"/>
          <w:sz w:val="28"/>
        </w:rPr>
        <w:t>
профессиональных участников             
</w:t>
      </w:r>
      <w:r>
        <w:br/>
      </w:r>
      <w:r>
        <w:rPr>
          <w:rFonts w:ascii="Times New Roman"/>
          <w:b w:val="false"/>
          <w:i w:val="false"/>
          <w:color w:val="000000"/>
          <w:sz w:val="28"/>
        </w:rPr>
        <w:t>
рынка ценных бумаг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инвестиционное управление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Общий процентный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13"/>
        <w:gridCol w:w="2573"/>
        <w:gridCol w:w="2653"/>
        <w:gridCol w:w="2893"/>
      </w:tblGrid>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Перечню дополнений и изменений,       
</w:t>
      </w:r>
      <w:r>
        <w:br/>
      </w:r>
      <w:r>
        <w:rPr>
          <w:rFonts w:ascii="Times New Roman"/>
          <w:b w:val="false"/>
          <w:i w:val="false"/>
          <w:color w:val="000000"/>
          <w:sz w:val="28"/>
        </w:rPr>
        <w:t>
которые вносятся в некоторые            
</w:t>
      </w:r>
      <w:r>
        <w:br/>
      </w:r>
      <w:r>
        <w:rPr>
          <w:rFonts w:ascii="Times New Roman"/>
          <w:b w:val="false"/>
          <w:i w:val="false"/>
          <w:color w:val="000000"/>
          <w:sz w:val="28"/>
        </w:rPr>
        <w:t>
нормативные правовые акты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вопросам пруденциального             
</w:t>
      </w:r>
      <w:r>
        <w:br/>
      </w:r>
      <w:r>
        <w:rPr>
          <w:rFonts w:ascii="Times New Roman"/>
          <w:b w:val="false"/>
          <w:i w:val="false"/>
          <w:color w:val="000000"/>
          <w:sz w:val="28"/>
        </w:rPr>
        <w:t>
регулирования деятельности              
</w:t>
      </w:r>
      <w:r>
        <w:br/>
      </w:r>
      <w:r>
        <w:rPr>
          <w:rFonts w:ascii="Times New Roman"/>
          <w:b w:val="false"/>
          <w:i w:val="false"/>
          <w:color w:val="000000"/>
          <w:sz w:val="28"/>
        </w:rPr>
        <w:t>
накопительных пенсионных фондов         
</w:t>
      </w:r>
      <w:r>
        <w:br/>
      </w:r>
      <w:r>
        <w:rPr>
          <w:rFonts w:ascii="Times New Roman"/>
          <w:b w:val="false"/>
          <w:i w:val="false"/>
          <w:color w:val="000000"/>
          <w:sz w:val="28"/>
        </w:rPr>
        <w:t>
и профессиональных участников           
</w:t>
      </w:r>
      <w:r>
        <w:br/>
      </w:r>
      <w:r>
        <w:rPr>
          <w:rFonts w:ascii="Times New Roman"/>
          <w:b w:val="false"/>
          <w:i w:val="false"/>
          <w:color w:val="000000"/>
          <w:sz w:val="28"/>
        </w:rPr>
        <w:t>
рынка ценных бумаг                      
</w:t>
      </w:r>
    </w:p>
    <w:p>
      <w:pPr>
        <w:spacing w:after="0"/>
        <w:ind w:left="0"/>
        <w:jc w:val="both"/>
      </w:pPr>
      <w:r>
        <w:rPr>
          <w:rFonts w:ascii="Times New Roman"/>
          <w:b w:val="false"/>
          <w:i w:val="false"/>
          <w:color w:val="000000"/>
          <w:sz w:val="28"/>
        </w:rPr>
        <w:t>
"Приложение 4-1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их  
</w:t>
      </w:r>
      <w:r>
        <w:br/>
      </w:r>
      <w:r>
        <w:rPr>
          <w:rFonts w:ascii="Times New Roman"/>
          <w:b w:val="false"/>
          <w:i w:val="false"/>
          <w:color w:val="000000"/>
          <w:sz w:val="28"/>
        </w:rPr>
        <w:t>
расчетов для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w:t>
      </w:r>
    </w:p>
    <w:p>
      <w:pPr>
        <w:spacing w:after="0"/>
        <w:ind w:left="0"/>
        <w:jc w:val="both"/>
      </w:pPr>
      <w:r>
        <w:rPr>
          <w:rFonts w:ascii="Times New Roman"/>
          <w:b w:val="false"/>
          <w:i w:val="false"/>
          <w:color w:val="000000"/>
          <w:sz w:val="28"/>
        </w:rPr>
        <w:t>
           Сведения о коэффициентах номинального дохода
</w:t>
      </w:r>
      <w:r>
        <w:br/>
      </w:r>
      <w:r>
        <w:rPr>
          <w:rFonts w:ascii="Times New Roman"/>
          <w:b w:val="false"/>
          <w:i w:val="false"/>
          <w:color w:val="000000"/>
          <w:sz w:val="28"/>
        </w:rPr>
        <w:t>
           по состоянию на "___" _________ 20 ___ года
</w:t>
      </w:r>
      <w:r>
        <w:br/>
      </w:r>
      <w:r>
        <w:rPr>
          <w:rFonts w:ascii="Times New Roman"/>
          <w:b w:val="false"/>
          <w:i w:val="false"/>
          <w:color w:val="000000"/>
          <w:sz w:val="28"/>
        </w:rPr>
        <w:t>
                 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__________________________________________
</w:t>
      </w:r>
      <w:r>
        <w:br/>
      </w:r>
      <w:r>
        <w:rPr>
          <w:rFonts w:ascii="Times New Roman"/>
          <w:b w:val="false"/>
          <w:i w:val="false"/>
          <w:color w:val="000000"/>
          <w:sz w:val="28"/>
        </w:rPr>
        <w:t>
        (наименование накопительного пенсионного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1693"/>
      </w:tblGrid>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1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12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36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3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60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Указывается средняя стоимость одной условной единицы двенадцать месяцев назад.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Указывается средняя стоимость одной условной единицы тридцать шесть месяцев назад.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Указывается средняя стоимость одной условной единицы шестьдесят месяцев назад.".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