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1da" w14:textId="706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здравоохранения Республики Казахстан от 18 августа 2004 года N 629 "Об утверждении санитарно-эпидемиологических правил и норм по эпидемиологии и гигиене"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января 2007 года N 41. Зарегистрирован в Министерстве юстиции Республики Казахстан 20 февраля 2007 года N 4547. Утратил силу приказом и.о. Министра здравоохранения Республики Казахстан от 23 июля 2010 года N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N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18 августа 2004 года N 629 "Об утверждении санитарно-эпидемиологических правил и норм по эпидемиологии и гигиене" (зарегистрирован в Реестре государственной регистрации нормативных правовых актов под N 3076, опубликован в Бюллетене нормативных правовых актов центральных исполнительных органов и иных государственных органов Республики Казахстан, август 2006 г., N 13, ст. 223, в "Юридической газете" от 24 августа 2005 года N 155-156)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санитарно-эпидемиологических правилах и нормах "Санитарно-эпидемиологические требования к атмосферному воздуху",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дополнить строками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"596-1. Винил-н-    111-34-2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СНО(СН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0,3  0,15  Рез.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(н-бутокси-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этилен)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596-2. Винил-изо-        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СН(СН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0,3  0,15  Рез.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окси-1-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пропан)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596-3. Пыль золы                                  0,3  0,1  Расч.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углей                             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"1498. Ильменитовый                        TiO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(51,2-64,7%),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концентрат                          FeO (19,6-35,2),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(аэрозоль)                          SiO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(1,5-2,0%),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Al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(0,38-2,7%),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Pb (0,09-0,9%)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1499. Ильменитовая пыль                    TiO2 (41,8%),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FeO (20,0%),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SiO2 (13,0%),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Al2O3 (2,9%),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MgO (1,0%),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(Pb (0,09-0,9%)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1500. Карналлит                            MgCl2 (47,1%),     0,075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(аэрозоль)                           KCl (38,4%),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NaCl (8,8%),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MgO (1,5%),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CaCl2 (0,25%)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1501. Титановый шлак                       TiO2 (85,0%),        0.4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(аэрозоль)                           FeO (7,0%),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SiO2 (2,4,0%),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Al2O3 (2,2%),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MnO (1,0%)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1502. Аэрозоль                             KCl (71,0%),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отработанного                        MgCl2 (8,0%),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электролита                          NaCl (20,0%),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MgO (0,3%),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CaCl2 (0,17%)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1503. Витамицин А                          С25Н3О3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(производное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пирилдипирил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мететена)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1504. Смесь                                С1 - С5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1505. Смесь                                С6 - С10            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предельных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 государственную регистрацию настоящий приказ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направить настоящий приказ после его государственной регистрации на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