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f8cd47" w14:textId="bf8cd4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XIII-й сессии Алматинского городского Маслихата II-го созыва от 5 декабря 2001 года "Об утверждении ставок платежей"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XXVII сессии Маслихата города Алматы III созыва от 21 декабря 2006 года N 317. Зарегистрировано Департаментом юстиции города Алматы 19 января 2007 года за N 729. Утратило силу решением маслихата города Алматы от 30.10.2009 N 253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/>
          <w:color w:val="800000"/>
          <w:sz w:val="28"/>
        </w:rPr>
        <w:t>Сноска. Утратило силу решением XXII-й сессии маслихата города Алматы IV созыва от 30.10.2009 N 253.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В соответствии со статьей  </w:t>
      </w:r>
      <w:r>
        <w:rPr>
          <w:rFonts w:ascii="Times New Roman"/>
          <w:b w:val="false"/>
          <w:i w:val="false"/>
          <w:color w:val="000000"/>
          <w:sz w:val="28"/>
        </w:rPr>
        <w:t xml:space="preserve">394 </w:t>
      </w:r>
      <w:r>
        <w:rPr>
          <w:rFonts w:ascii="Times New Roman"/>
          <w:b w:val="false"/>
          <w:i w:val="false"/>
          <w:color w:val="000000"/>
          <w:sz w:val="28"/>
        </w:rPr>
        <w:t xml:space="preserve">Кодекса Республики Казахстан "О налогах и других обязательных платежах в бюджет (Налоговый кодекс)" маслихат города Алматы III-го созыва РЕШИЛ: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1. Приложение N 2 к  </w:t>
      </w:r>
      <w:r>
        <w:rPr>
          <w:rFonts w:ascii="Times New Roman"/>
          <w:b w:val="false"/>
          <w:i w:val="false"/>
          <w:color w:val="000000"/>
          <w:sz w:val="28"/>
        </w:rPr>
        <w:t xml:space="preserve">решению </w:t>
      </w:r>
      <w:r>
        <w:rPr>
          <w:rFonts w:ascii="Times New Roman"/>
          <w:b w:val="false"/>
          <w:i w:val="false"/>
          <w:color w:val="000000"/>
          <w:sz w:val="28"/>
        </w:rPr>
        <w:t xml:space="preserve">XIII-й сессии Алматинского городского Маслихата II-го созыва "Об утверждении ставок платежей" от 5 декабря 2001 года (зарегистрировано в реестре государственной регистрации нормативных правовых актов за N 414 от 19 декабря 2001 года, опубликовано в газетах, от 25 декабря 2001 года - "Алматы Акшамы", от 8 декабря 2001 года - "Вечерний Алматы"; внесены изменения - решением V-й сессии от 26 марта 2004 года N 39, зарегистрировано N 588 от 2 апреля 2004 года, опубликовано в газетах, от 8 апреля 2004 года - "Алматы Акшамы" N 39, от 6 апреля 2004 года - "Вечерний Алматы" N 64; решением  XIX-й сессии от 18 ноября 2005 года N 194, зарегистрировано N 681 от 9 декабря 2005 года, опубликовано в газетах, от 27 декабря 2005 года - "Алматы Акшамы" N 147, от 22 декабря 2005 года - "Вечерний Алматы" N 258-260), изложить в новой редакции, согласно приложению к настоящему решению.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2. Настоящее решение вводится в действие с 1 января 2007 года.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3. Контроль за исполнением настоящего решения возложить на постоянную комиссию по экономике и бюджету (Шелипанов А.И.) и председателя Налогового комитета по городу Алматы Баедилова К.Е.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    Председатель XXVII-й сессии,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секретарь маслихата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города Алматы III-го созыва            Т. Мукашев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Приложение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XXVII-й сессии маслихата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города Алматы III-го созыва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21 декабря 2006 года N 317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"Приложение N 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XIII-й сессии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Алматинского городского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Маслихата II-го созыва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5 декабря 2001 года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"Об утверждении ставок платежей"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80"/>
          <w:sz w:val="28"/>
        </w:rPr>
        <w:t xml:space="preserve">  Ставки фиксированного суммарного налога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073"/>
        <w:gridCol w:w="5313"/>
      </w:tblGrid>
      <w:tr>
        <w:trPr>
          <w:trHeight w:val="990" w:hRule="atLeast"/>
        </w:trPr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объектов обложения </w:t>
            </w:r>
          </w:p>
        </w:tc>
        <w:tc>
          <w:tcPr>
            <w:tcW w:w="5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Ставки фиксированного суммарного налога в месячных расчетных показателях в год </w:t>
            </w:r>
          </w:p>
        </w:tc>
      </w:tr>
      <w:tr>
        <w:trPr>
          <w:trHeight w:val="90" w:hRule="atLeast"/>
        </w:trPr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Игровой стол </w:t>
            </w:r>
          </w:p>
        </w:tc>
        <w:tc>
          <w:tcPr>
            <w:tcW w:w="5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5000 </w:t>
            </w:r>
          </w:p>
        </w:tc>
      </w:tr>
      <w:tr>
        <w:trPr>
          <w:trHeight w:val="90" w:hRule="atLeast"/>
        </w:trPr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Игровой автомат с денежным выигрышем, предназначенный для проведения игры с одним игроком </w:t>
            </w:r>
          </w:p>
        </w:tc>
        <w:tc>
          <w:tcPr>
            <w:tcW w:w="5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130 </w:t>
            </w:r>
          </w:p>
        </w:tc>
      </w:tr>
      <w:tr>
        <w:trPr>
          <w:trHeight w:val="90" w:hRule="atLeast"/>
        </w:trPr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Игровой автомат с денежным выигрышем, предназначенный для проведения игры с участием более одного игрока </w:t>
            </w:r>
          </w:p>
        </w:tc>
        <w:tc>
          <w:tcPr>
            <w:tcW w:w="5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180 </w:t>
            </w:r>
          </w:p>
        </w:tc>
      </w:tr>
      <w:tr>
        <w:trPr>
          <w:trHeight w:val="90" w:hRule="atLeast"/>
        </w:trPr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Электронная рулетка </w:t>
            </w:r>
          </w:p>
        </w:tc>
        <w:tc>
          <w:tcPr>
            <w:tcW w:w="5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250 </w:t>
            </w:r>
          </w:p>
        </w:tc>
      </w:tr>
      <w:tr>
        <w:trPr>
          <w:trHeight w:val="90" w:hRule="atLeast"/>
        </w:trPr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Касса тотализатора </w:t>
            </w:r>
          </w:p>
        </w:tc>
        <w:tc>
          <w:tcPr>
            <w:tcW w:w="5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575 </w:t>
            </w:r>
          </w:p>
        </w:tc>
      </w:tr>
      <w:tr>
        <w:trPr>
          <w:trHeight w:val="90" w:hRule="atLeast"/>
        </w:trPr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Касса букмекерской конторы </w:t>
            </w:r>
          </w:p>
        </w:tc>
        <w:tc>
          <w:tcPr>
            <w:tcW w:w="5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390 </w:t>
            </w:r>
          </w:p>
        </w:tc>
      </w:tr>
      <w:tr>
        <w:trPr>
          <w:trHeight w:val="90" w:hRule="atLeast"/>
        </w:trPr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Игровой автомат  без денежного выигрыша, предназначенный для проведения игры с одним игроком </w:t>
            </w:r>
          </w:p>
        </w:tc>
        <w:tc>
          <w:tcPr>
            <w:tcW w:w="5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140 </w:t>
            </w:r>
          </w:p>
        </w:tc>
      </w:tr>
      <w:tr>
        <w:trPr>
          <w:trHeight w:val="90" w:hRule="atLeast"/>
        </w:trPr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Игровой автомат без денежного выигрыша, предназначенный для проведения игры с участием более одного игрока </w:t>
            </w:r>
          </w:p>
        </w:tc>
        <w:tc>
          <w:tcPr>
            <w:tcW w:w="5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140 </w:t>
            </w:r>
          </w:p>
        </w:tc>
      </w:tr>
      <w:tr>
        <w:trPr>
          <w:trHeight w:val="90" w:hRule="atLeast"/>
        </w:trPr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Персональный компьютер, используемый для проведения игры </w:t>
            </w:r>
          </w:p>
        </w:tc>
        <w:tc>
          <w:tcPr>
            <w:tcW w:w="5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 </w:t>
            </w:r>
          </w:p>
        </w:tc>
      </w:tr>
      <w:tr>
        <w:trPr>
          <w:trHeight w:val="90" w:hRule="atLeast"/>
        </w:trPr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Игровая дорожка по боулингу (кегельбану) </w:t>
            </w:r>
          </w:p>
        </w:tc>
        <w:tc>
          <w:tcPr>
            <w:tcW w:w="5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500 </w:t>
            </w:r>
          </w:p>
        </w:tc>
      </w:tr>
      <w:tr>
        <w:trPr>
          <w:trHeight w:val="90" w:hRule="atLeast"/>
        </w:trPr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Карт </w:t>
            </w:r>
          </w:p>
        </w:tc>
        <w:tc>
          <w:tcPr>
            <w:tcW w:w="5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115 </w:t>
            </w:r>
          </w:p>
        </w:tc>
      </w:tr>
      <w:tr>
        <w:trPr>
          <w:trHeight w:val="90" w:hRule="atLeast"/>
        </w:trPr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Бильярдный стол </w:t>
            </w:r>
          </w:p>
        </w:tc>
        <w:tc>
          <w:tcPr>
            <w:tcW w:w="5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275 </w:t>
            </w:r>
          </w:p>
        </w:tc>
      </w:tr>
      <w:tr>
        <w:trPr>
          <w:trHeight w:val="90" w:hRule="atLeast"/>
        </w:trPr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Организатор лото </w:t>
            </w:r>
          </w:p>
        </w:tc>
        <w:tc>
          <w:tcPr>
            <w:tcW w:w="5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155 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Месячный расчетный показатель - устанавливается в соответствии с законом Республики Казахстан "О республиканском бюджете".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    Председатель XXVII-й сессии,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секретарь маслихата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города Алматы III-го созыва         Т. Мукашев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