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47be5" w14:textId="d047b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20 декабря 2005 года N 205 "О бюджете города Костаная на 2006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от 24 августа 2006 года N 287. Зарегистрировано Управлением юстиции города Костаная 28 августа 2006 года N 9-1-56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местном государственном управлении в Республике Казахстан" и рассмотрев постановление акимата города Костаная, Костанайский городской Маслихат 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и дополнения в решение Маслихата от 20 декабря 2005 года N 205 "О бюджете города Костаная на 2006 год" (номер государственной регистрации 9-1-34, газета "Костанай" от 13 января 2006 года N 3-4, ранее внесены изменения решением Маслихата от 27 января 2006 года N 216 "О внесении изменений и дополнений в решение Маслихата от 20 декабря 2005 года N 205 "О бюджете города Костаная на 2006 год", номер государственной регистрации 9-1-35, решением Маслихата от 10 марта 2006 года N 229 "О внесении изменений и дополнений в решение Маслихата от 20 декабря 2005 года N 205 "О бюджете города Костаная на 2006 год", номер государственной регистрации </w:t>
      </w:r>
      <w:r>
        <w:rPr>
          <w:rFonts w:ascii="Times New Roman"/>
          <w:b w:val="false"/>
          <w:i w:val="false"/>
          <w:color w:val="000000"/>
          <w:sz w:val="28"/>
        </w:rPr>
        <w:t>9-1-40</w:t>
      </w:r>
      <w:r>
        <w:rPr>
          <w:rFonts w:ascii="Times New Roman"/>
          <w:b w:val="false"/>
          <w:i w:val="false"/>
          <w:color w:val="000000"/>
          <w:sz w:val="28"/>
        </w:rPr>
        <w:t xml:space="preserve">, решением Маслихата от 15 марта 2006 года N 231 "О внесении изменений и дополнений в решение Маслихата от 20 декабря 2005 года N 205 "О бюджете города Костаная на 2006 год", номер государственной регистрации 9-1-41, решением Маслихата от 12 апреля 2006 года N 250 "О внесении изменений и дополнений в решение Маслихата от 20 декабря 2005 года N 205 "О бюджете города Костаная на 2006 год", номер государственной регистрации </w:t>
      </w:r>
      <w:r>
        <w:rPr>
          <w:rFonts w:ascii="Times New Roman"/>
          <w:b w:val="false"/>
          <w:i w:val="false"/>
          <w:color w:val="000000"/>
          <w:sz w:val="28"/>
        </w:rPr>
        <w:t>9-1-44</w:t>
      </w:r>
      <w:r>
        <w:rPr>
          <w:rFonts w:ascii="Times New Roman"/>
          <w:b w:val="false"/>
          <w:i w:val="false"/>
          <w:color w:val="000000"/>
          <w:sz w:val="28"/>
        </w:rPr>
        <w:t xml:space="preserve">, решением Маслихата от 18 мая 2006 года N 254 "О внесении изменений и дополнений в решение Маслихата от 20 декабря 2005 года N 205 "О бюджете города Костаная на 2006 год", номер государственной регистрации 9-1-49, решением Маслихата от 7 июня 2006 года N 259 "О внесении изменений и дополнений в решение Маслихата от 20 декабря 2005 года N 205 "О бюджете  города Костаная на 2006 год", номер государственной регистрации 9-1-50, решением Маслихата от 21 июля 2006 года N 282 "О внесении изменений и дополнений в решение Маслихата от 20 декабря 2005 года N 205 "О бюджете  города Костаная на 2006 год", номер государственной регистрации 9-1-55: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указанного решения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2006 год согласно приложению 1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8085268 тысяч тенге,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6210315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31760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777393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официальных трансфертов 1065254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7983877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операционное сальдо 101391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чистое бюджетное кредитование 5544 тысяч тенге, в том числе погашение бюджетных кредитов 5544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сальдо по операциям с финансовыми активами 72878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профицит 34057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использование профицита - 34057 тысяч тенге".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городского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августа 2006 года N 287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   Бюджет города Костаная на 2006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567"/>
        <w:gridCol w:w="746"/>
        <w:gridCol w:w="703"/>
        <w:gridCol w:w="9200"/>
        <w:gridCol w:w="2187"/>
      </w:tblGrid>
      <w:tr>
        <w:trPr>
          <w:trHeight w:val="2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9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 тенге  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I.Доходы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8085268 </w:t>
            </w:r>
          </w:p>
        </w:tc>
      </w:tr>
      <w:tr>
        <w:trPr>
          <w:trHeight w:val="2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6210315 </w:t>
            </w:r>
          </w:p>
        </w:tc>
      </w:tr>
      <w:tr>
        <w:trPr>
          <w:trHeight w:val="2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1702899 </w:t>
            </w:r>
          </w:p>
        </w:tc>
      </w:tr>
      <w:tr>
        <w:trPr>
          <w:trHeight w:val="2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1702899 </w:t>
            </w:r>
          </w:p>
        </w:tc>
      </w:tr>
      <w:tr>
        <w:trPr>
          <w:trHeight w:val="2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3713463 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3713463 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собственность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537633 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Hалоги на имущество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281984 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106628 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Hалог на транспортные средства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149021 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211673 </w:t>
            </w:r>
          </w:p>
        </w:tc>
      </w:tr>
      <w:tr>
        <w:trPr>
          <w:trHeight w:val="2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Акцизы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88490 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33300 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89883 </w:t>
            </w:r>
          </w:p>
        </w:tc>
      </w:tr>
      <w:tr>
        <w:trPr>
          <w:trHeight w:val="8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44647 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44647 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31760 </w:t>
            </w:r>
          </w:p>
        </w:tc>
      </w:tr>
      <w:tr>
        <w:trPr>
          <w:trHeight w:val="4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19883 </w:t>
            </w:r>
          </w:p>
        </w:tc>
      </w:tr>
      <w:tr>
        <w:trPr>
          <w:trHeight w:val="3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5103 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Доходы от аренды  имущества, находящегося в государственной собственности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14500 </w:t>
            </w:r>
          </w:p>
        </w:tc>
      </w:tr>
      <w:tr>
        <w:trPr>
          <w:trHeight w:val="5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Вознаграждения (интересы) по кредитам, выданным из государственного бюджета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доходы от государственной собственности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</w:tr>
      <w:tr>
        <w:trPr>
          <w:trHeight w:val="5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 </w:t>
            </w:r>
          </w:p>
        </w:tc>
      </w:tr>
      <w:tr>
        <w:trPr>
          <w:trHeight w:val="5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 </w:t>
            </w:r>
          </w:p>
        </w:tc>
      </w:tr>
      <w:tr>
        <w:trPr>
          <w:trHeight w:val="6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</w:t>
            </w:r>
          </w:p>
        </w:tc>
      </w:tr>
      <w:tr>
        <w:trPr>
          <w:trHeight w:val="7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</w:t>
            </w:r>
          </w:p>
        </w:tc>
      </w:tr>
      <w:tr>
        <w:trPr>
          <w:trHeight w:val="11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 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2791 </w:t>
            </w:r>
          </w:p>
        </w:tc>
      </w:tr>
      <w:tr>
        <w:trPr>
          <w:trHeight w:val="10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 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2791 </w:t>
            </w:r>
          </w:p>
        </w:tc>
      </w:tr>
      <w:tr>
        <w:trPr>
          <w:trHeight w:val="2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8505 </w:t>
            </w:r>
          </w:p>
        </w:tc>
      </w:tr>
      <w:tr>
        <w:trPr>
          <w:trHeight w:val="2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8505 </w:t>
            </w:r>
          </w:p>
        </w:tc>
      </w:tr>
      <w:tr>
        <w:trPr>
          <w:trHeight w:val="2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777939 </w:t>
            </w:r>
          </w:p>
        </w:tc>
      </w:tr>
      <w:tr>
        <w:trPr>
          <w:trHeight w:val="5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691921 </w:t>
            </w:r>
          </w:p>
        </w:tc>
      </w:tr>
      <w:tr>
        <w:trPr>
          <w:trHeight w:val="5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691921 </w:t>
            </w:r>
          </w:p>
        </w:tc>
      </w:tr>
      <w:tr>
        <w:trPr>
          <w:trHeight w:val="3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86018 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81438 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Продажа нематериальных активов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4580 </w:t>
            </w:r>
          </w:p>
        </w:tc>
      </w:tr>
      <w:tr>
        <w:trPr>
          <w:trHeight w:val="3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официальных трансфертов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1065254 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1065254 </w:t>
            </w:r>
          </w:p>
        </w:tc>
      </w:tr>
      <w:tr>
        <w:trPr>
          <w:trHeight w:val="2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 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1065254 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670"/>
        <w:gridCol w:w="791"/>
        <w:gridCol w:w="830"/>
        <w:gridCol w:w="390"/>
        <w:gridCol w:w="8550"/>
        <w:gridCol w:w="2180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Подпрограмма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7983877 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110679 </w:t>
            </w:r>
          </w:p>
        </w:tc>
      </w:tr>
      <w:tr>
        <w:trPr>
          <w:trHeight w:val="5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  государственного управления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76781 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маслихата района (города областного значения)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11641 </w:t>
            </w:r>
          </w:p>
        </w:tc>
      </w:tr>
      <w:tr>
        <w:trPr>
          <w:trHeight w:val="4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маслихата района (города областного значения)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11641 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65140 </w:t>
            </w:r>
          </w:p>
        </w:tc>
      </w:tr>
      <w:tr>
        <w:trPr>
          <w:trHeight w:val="4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акима района ( города областного значения)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65140 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Финансовая  деятельность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25731 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25731 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финансов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12131 </w:t>
            </w:r>
          </w:p>
        </w:tc>
      </w:tr>
      <w:tr>
        <w:trPr>
          <w:trHeight w:val="4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Организация работы по выдаче разовых талонов и обеспечение  полноты сбора сумм от реализации разовых талонов 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 </w:t>
            </w:r>
          </w:p>
        </w:tc>
      </w:tr>
      <w:tr>
        <w:trPr>
          <w:trHeight w:val="4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8167 </w:t>
            </w:r>
          </w:p>
        </w:tc>
      </w:tr>
      <w:tr>
        <w:trPr>
          <w:trHeight w:val="4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8167 </w:t>
            </w:r>
          </w:p>
        </w:tc>
      </w:tr>
      <w:tr>
        <w:trPr>
          <w:trHeight w:val="4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экономики и бюджетного планирования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8167 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Оборона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8037 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6537 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6537 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6537 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</w:t>
            </w:r>
          </w:p>
        </w:tc>
      </w:tr>
      <w:tr>
        <w:trPr>
          <w:trHeight w:val="4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</w:t>
            </w:r>
          </w:p>
        </w:tc>
      </w:tr>
      <w:tr>
        <w:trPr>
          <w:trHeight w:val="5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12161 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12161 </w:t>
            </w:r>
          </w:p>
        </w:tc>
      </w:tr>
      <w:tr>
        <w:trPr>
          <w:trHeight w:val="7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12161 </w:t>
            </w:r>
          </w:p>
        </w:tc>
      </w:tr>
      <w:tr>
        <w:trPr>
          <w:trHeight w:val="4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Эксплуатация оборудования и средств по регулированию дорожного движения в населенных пунктах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12161 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1723840 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173358 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173358 </w:t>
            </w:r>
          </w:p>
        </w:tc>
      </w:tr>
      <w:tr>
        <w:trPr>
          <w:trHeight w:val="4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организаций дошкольного воспитания и обучения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173358 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Начальное общее, основное общее, среднее общее образование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1418893 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1418893 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1291874 </w:t>
            </w:r>
          </w:p>
        </w:tc>
      </w:tr>
      <w:tr>
        <w:trPr>
          <w:trHeight w:val="7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Приобретение и доставка учебников, учебно-методических комплексов  для государственных организаций образования района (города областного значения)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21371 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Дополнительное образование для детей и юношества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102906 </w:t>
            </w:r>
          </w:p>
        </w:tc>
      </w:tr>
      <w:tr>
        <w:trPr>
          <w:trHeight w:val="4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школьных олимпиад и внешкольных мероприятий районного (городского) масштаба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2742 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131589 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8769 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образования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8769 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 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122820 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122820 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233903 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174080 </w:t>
            </w:r>
          </w:p>
        </w:tc>
      </w:tr>
      <w:tr>
        <w:trPr>
          <w:trHeight w:val="4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174080 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19147 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20983 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44160 </w:t>
            </w:r>
          </w:p>
        </w:tc>
      </w:tr>
      <w:tr>
        <w:trPr>
          <w:trHeight w:val="4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24126 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16231 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Государственные пособия на детей до 18 лет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34702 </w:t>
            </w:r>
          </w:p>
        </w:tc>
      </w:tr>
      <w:tr>
        <w:trPr>
          <w:trHeight w:val="10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нуждающихся инвалидов специальными гигиеническими средствами и представление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14731 </w:t>
            </w:r>
          </w:p>
        </w:tc>
      </w:tr>
      <w:tr>
        <w:trPr>
          <w:trHeight w:val="5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59823 </w:t>
            </w:r>
          </w:p>
        </w:tc>
      </w:tr>
      <w:tr>
        <w:trPr>
          <w:trHeight w:val="4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59823 </w:t>
            </w:r>
          </w:p>
        </w:tc>
      </w:tr>
      <w:tr>
        <w:trPr>
          <w:trHeight w:val="4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занятости и социальных программ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28687 </w:t>
            </w:r>
          </w:p>
        </w:tc>
      </w:tr>
      <w:tr>
        <w:trPr>
          <w:trHeight w:val="4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593 </w:t>
            </w:r>
          </w:p>
        </w:tc>
      </w:tr>
      <w:tr>
        <w:trPr>
          <w:trHeight w:val="4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Социальная адаптация лиц, не имеющих определенного местожительства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30543 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1868367 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1672784 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 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1669707 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Строительство жилья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730722 </w:t>
            </w:r>
          </w:p>
        </w:tc>
      </w:tr>
      <w:tr>
        <w:trPr>
          <w:trHeight w:val="4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и обустройство инженерно-коммуникационной инфраструктуры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938985 </w:t>
            </w:r>
          </w:p>
        </w:tc>
      </w:tr>
      <w:tr>
        <w:trPr>
          <w:trHeight w:val="7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3077 </w:t>
            </w:r>
          </w:p>
        </w:tc>
      </w:tr>
      <w:tr>
        <w:trPr>
          <w:trHeight w:val="7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Изъятие, в том числе путем выкупа земельных участков для государственных надобностей и связанное с этим отчуждение недвижимого имущества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3077 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49325 </w:t>
            </w:r>
          </w:p>
        </w:tc>
      </w:tr>
      <w:tr>
        <w:trPr>
          <w:trHeight w:val="7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6325 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Функционирование системы водоснабжения и водоотведения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6325 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43000 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объектов коммунального хозяйства 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43000 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146258 </w:t>
            </w:r>
          </w:p>
        </w:tc>
      </w:tr>
      <w:tr>
        <w:trPr>
          <w:trHeight w:val="7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146258 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Освещение улиц в населенных пунктах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38518 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53846 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Содержание мест захоронений и захоронение безродных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2030 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51864 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164905 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4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и развития языков района  (города областного значения)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Спорт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61664 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61664 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35903 </w:t>
            </w:r>
          </w:p>
        </w:tc>
      </w:tr>
      <w:tr>
        <w:trPr>
          <w:trHeight w:val="4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спортивных соревнований на районном (города областного значения) уровне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3380 </w:t>
            </w:r>
          </w:p>
        </w:tc>
      </w:tr>
      <w:tr>
        <w:trPr>
          <w:trHeight w:val="7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и участие членов 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22381 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43184 </w:t>
            </w:r>
          </w:p>
        </w:tc>
      </w:tr>
      <w:tr>
        <w:trPr>
          <w:trHeight w:val="4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и развития языков района  (города областного значения)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28189 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Функционирование районных (городских) библиотек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27502 </w:t>
            </w:r>
          </w:p>
        </w:tc>
      </w:tr>
      <w:tr>
        <w:trPr>
          <w:trHeight w:val="4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 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14995 </w:t>
            </w:r>
          </w:p>
        </w:tc>
      </w:tr>
      <w:tr>
        <w:trPr>
          <w:trHeight w:val="4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14995 </w:t>
            </w:r>
          </w:p>
        </w:tc>
      </w:tr>
      <w:tr>
        <w:trPr>
          <w:trHeight w:val="5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услуги по организации культуры, спорта, туризма  и информационного пространства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10057 </w:t>
            </w:r>
          </w:p>
        </w:tc>
      </w:tr>
      <w:tr>
        <w:trPr>
          <w:trHeight w:val="4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и развития языков района  (города областного значения)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4144 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культуры  и развития языков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4144 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внутренней политики  района (города областного значения)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2849 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внутренней политики 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2849 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  спорта района (города областного значения)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3064 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спорта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3064 </w:t>
            </w:r>
          </w:p>
        </w:tc>
      </w:tr>
      <w:tr>
        <w:trPr>
          <w:trHeight w:val="78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7876 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2791 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сельского хозяйства района (города областного значения)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2791 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сельского хозяйства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2791 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5085 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5085 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  земельных отношений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5085 </w:t>
            </w:r>
          </w:p>
        </w:tc>
      </w:tr>
      <w:tr>
        <w:trPr>
          <w:trHeight w:val="5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18690 </w:t>
            </w:r>
          </w:p>
        </w:tc>
      </w:tr>
      <w:tr>
        <w:trPr>
          <w:trHeight w:val="5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18690 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 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9341 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  строительства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9341 </w:t>
            </w:r>
          </w:p>
        </w:tc>
      </w:tr>
      <w:tr>
        <w:trPr>
          <w:trHeight w:val="4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 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9349 </w:t>
            </w:r>
          </w:p>
        </w:tc>
      </w:tr>
      <w:tr>
        <w:trPr>
          <w:trHeight w:val="4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архитектуры и градостроительства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9349 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495248 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495248 </w:t>
            </w:r>
          </w:p>
        </w:tc>
      </w:tr>
      <w:tr>
        <w:trPr>
          <w:trHeight w:val="7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495248 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85165 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410083 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56546 </w:t>
            </w:r>
          </w:p>
        </w:tc>
      </w:tr>
      <w:tr>
        <w:trPr>
          <w:trHeight w:val="5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3764 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предпринимательства района (города областного значения)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3764 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предпринимательства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2764 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52782 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37853 </w:t>
            </w:r>
          </w:p>
        </w:tc>
      </w:tr>
      <w:tr>
        <w:trPr>
          <w:trHeight w:val="4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на неотложные затраты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27796 </w:t>
            </w:r>
          </w:p>
        </w:tc>
      </w:tr>
      <w:tr>
        <w:trPr>
          <w:trHeight w:val="7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10057 </w:t>
            </w:r>
          </w:p>
        </w:tc>
      </w:tr>
      <w:tr>
        <w:trPr>
          <w:trHeight w:val="4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</w:t>
            </w:r>
          </w:p>
        </w:tc>
      </w:tr>
      <w:tr>
        <w:trPr>
          <w:trHeight w:val="7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Разработка технико-экономического обоснования местных бюджетных инвестиционных проектов (программ) и проведение его экспертизы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</w:t>
            </w:r>
          </w:p>
        </w:tc>
      </w:tr>
      <w:tr>
        <w:trPr>
          <w:trHeight w:val="7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14229 </w:t>
            </w:r>
          </w:p>
        </w:tc>
      </w:tr>
      <w:tr>
        <w:trPr>
          <w:trHeight w:val="4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жилищно-коммунального хозяйства, пассажирского транспорта и автомобильных дорог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14229 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Официальные трансферты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3283625 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Официальные трансферты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3283625 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3283625 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Возврат целевых трансфертов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3677 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3279948 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Операционное сальдо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101391 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Чистое бюджетное кредитование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5544 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5544 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5544 </w:t>
            </w:r>
          </w:p>
        </w:tc>
      </w:tr>
      <w:tr>
        <w:trPr>
          <w:trHeight w:val="4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выданных из государственного бюджета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5544 </w:t>
            </w:r>
          </w:p>
        </w:tc>
      </w:tr>
      <w:tr>
        <w:trPr>
          <w:trHeight w:val="4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местного бюджета до 2005 года юридическим лицам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5544 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Сальдо по операциям с финансовыми активами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72878 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73500 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73500 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(города областного значения) 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73500 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73500 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 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 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от продажи финансовых активов внутри страны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 </w:t>
            </w:r>
          </w:p>
        </w:tc>
      </w:tr>
      <w:tr>
        <w:trPr>
          <w:trHeight w:val="12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 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Дефицит (-) Профицит (+)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34057 </w:t>
            </w:r>
          </w:p>
        </w:tc>
      </w:tr>
      <w:tr>
        <w:trPr>
          <w:trHeight w:val="4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VII. Финансирование дефицита бюджета (использование профицита)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-34057 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