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acf2" w14:textId="79aa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решения Костанайского городского маслихата от 20 декабря 2005 года № 205 "О бюджете города Костаная на 2006 год"</w:t>
      </w:r>
    </w:p>
    <w:p>
      <w:pPr>
        <w:spacing w:after="0"/>
        <w:ind w:left="0"/>
        <w:jc w:val="both"/>
      </w:pPr>
      <w:r>
        <w:rPr>
          <w:rFonts w:ascii="Times New Roman"/>
          <w:b w:val="false"/>
          <w:i w:val="false"/>
          <w:color w:val="000000"/>
          <w:sz w:val="28"/>
        </w:rPr>
        <w:t>Постановление акимата города Костаная Костанайской области от 30 мая 2006 года № 1067. Зарегистрировано Управлением юстиции города Костаная Костанайской области 12 июня 2006 года № 9-1-52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64</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инвалидов в Республике Казахстан",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занятости населения", подпунктом 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в Республике Казахстан", решением Костанайского городского маслихата от 20 декабря 2005 года № 205 "О бюджете города Костаная на 2006 год" (регистрационный номер 9-1-34) акимат города Костаная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 целях реализации бюджетной программы "Социальная помощь отдельным категориям нуждающихся граждан по решению местных представительных органов" утвердить следующие виды социальных выплат из местного бюджета:</w:t>
      </w:r>
      <w:r>
        <w:br/>
      </w:r>
      <w:r>
        <w:rPr>
          <w:rFonts w:ascii="Times New Roman"/>
          <w:b w:val="false"/>
          <w:i w:val="false"/>
          <w:color w:val="000000"/>
          <w:sz w:val="28"/>
        </w:rPr>
        <w:t>
      1) социальную помощь на погребение умерших несовершеннолетних детей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2) социальную помощь на погребение умерших безработных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3) социальную помощь на погребение умерших лиц, удостоенных званий Героя Советского Союза, Героя Социалистического труда, награжденных орденом Славы трех степеней, "Алтын Кыран", "Отан", "Данқ", удостоенных звания "Халық қаhарманы", удостоенных почетных званий Республики Казахстан или Казахской Советской Социалистической Республики, почетных граждан города Костаная (далее - социальная помощь на погребение умерших награжденных лиц) в размере тридцатикратного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4) единовременную ежегодную социальную помощь инвалидам по зрению, обучающимся в организациях образования специального типа, для получения среднего общего образования за пределами Костанайской области или Республики Казахстан в размере десятикратного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5) социальную помощь на проезд в городском транспорте для индивидуального сопровождения инвалида первой группы ежемесячно в размере двукратного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6) социальную помощь на возмещение расходов, связанных с обследованием на компьютерном томографе детей-инвалидов и детей из малообеспеченных семей в размере ста процентов от стоимости обследования на основании расчетных документов;</w:t>
      </w:r>
      <w:r>
        <w:br/>
      </w:r>
      <w:r>
        <w:rPr>
          <w:rFonts w:ascii="Times New Roman"/>
          <w:b w:val="false"/>
          <w:i w:val="false"/>
          <w:color w:val="000000"/>
          <w:sz w:val="28"/>
        </w:rPr>
        <w:t>
</w:t>
      </w:r>
      <w:r>
        <w:rPr>
          <w:rFonts w:ascii="Times New Roman"/>
          <w:b w:val="false"/>
          <w:i w:val="false"/>
          <w:color w:val="000000"/>
          <w:sz w:val="28"/>
        </w:rPr>
        <w:t>
      7) единовременную ежегодную социальную помощь гражданам, больным туберкулезом на дополнительное питание в период амбулаторного лечения в размере пятикратного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8) единовременную ежегодную социальную помощь лицам, удостоенным звания "Почетный гражданин города Костаная", проживающим в городе Костанае в размере двадцати восьмикратного месячного расчетного показателя, установленного законом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9) ежеквартальную социальную помощь детям-инвалидам и детям с ограниченными возможностями воспитывающимся и обучающимся на дому в размере пятикратного месячного расчетного показателя, установленного законом о республиканском бюджете на соответствующий год на период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акимата города Костаная" (далее - уполномоченный орган).</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1) решение о назначении или об отказе в назначении социальной помощи принимает городская комиссия по оказанию адресной социальной помощи в течение десяти дней со дня приема документов;</w:t>
      </w:r>
      <w:r>
        <w:br/>
      </w:r>
      <w:r>
        <w:rPr>
          <w:rFonts w:ascii="Times New Roman"/>
          <w:b w:val="false"/>
          <w:i w:val="false"/>
          <w:color w:val="000000"/>
          <w:sz w:val="28"/>
        </w:rPr>
        <w:t>
</w:t>
      </w:r>
      <w:r>
        <w:rPr>
          <w:rFonts w:ascii="Times New Roman"/>
          <w:b w:val="false"/>
          <w:i w:val="false"/>
          <w:color w:val="000000"/>
          <w:sz w:val="28"/>
        </w:rPr>
        <w:t>
      2) социальная помощь на погребение несовершеннолетних детей назначается одному из родителей или иному законному представителю в случае, когда трудоспособный отец (усыновитель, удочеритель)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3) социальная помощь назначается на погребение умерших безработных, которые на момент смерти были официально зарегистрированы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4) социальная помощь на погребение умерших безработных и умерших награжденных лиц выплачивается членам семьи умершего, либо другим лицам, осуществившим погребение;</w:t>
      </w:r>
      <w:r>
        <w:br/>
      </w:r>
      <w:r>
        <w:rPr>
          <w:rFonts w:ascii="Times New Roman"/>
          <w:b w:val="false"/>
          <w:i w:val="false"/>
          <w:color w:val="000000"/>
          <w:sz w:val="28"/>
        </w:rPr>
        <w:t>
</w:t>
      </w:r>
      <w:r>
        <w:rPr>
          <w:rFonts w:ascii="Times New Roman"/>
          <w:b w:val="false"/>
          <w:i w:val="false"/>
          <w:color w:val="000000"/>
          <w:sz w:val="28"/>
        </w:rPr>
        <w:t>
      5) социальная помощь на возмещение расходов, связанных с обследованием на компьютерном томографе детей-инвалидов, назначается и выплачивается родителям или иным законным представителям ребенка-инвалида независимо от дохода семьи, а детям из малообеспеченных семей в случае если среднедушевой доход семьи, не превышает черту бедности;</w:t>
      </w:r>
      <w:r>
        <w:br/>
      </w:r>
      <w:r>
        <w:rPr>
          <w:rFonts w:ascii="Times New Roman"/>
          <w:b w:val="false"/>
          <w:i w:val="false"/>
          <w:color w:val="000000"/>
          <w:sz w:val="28"/>
        </w:rPr>
        <w:t>
</w:t>
      </w:r>
      <w:r>
        <w:rPr>
          <w:rFonts w:ascii="Times New Roman"/>
          <w:b w:val="false"/>
          <w:i w:val="false"/>
          <w:color w:val="000000"/>
          <w:sz w:val="28"/>
        </w:rPr>
        <w:t>
      6) социальная помощь детям-инвалидам и детям с ограниченными возможностями воспитывающимся и обучающимся на дому назначается и выплачивается на основании заключения психолого-медико-педагогической консультации. Выплата социальной помощи не производится в период проживания детей-инвалидов и детей с ограниченными возможностями в домах-интернатах или санаторных школах;</w:t>
      </w:r>
      <w:r>
        <w:br/>
      </w:r>
      <w:r>
        <w:rPr>
          <w:rFonts w:ascii="Times New Roman"/>
          <w:b w:val="false"/>
          <w:i w:val="false"/>
          <w:color w:val="000000"/>
          <w:sz w:val="28"/>
        </w:rPr>
        <w:t>
</w:t>
      </w:r>
      <w:r>
        <w:rPr>
          <w:rFonts w:ascii="Times New Roman"/>
          <w:b w:val="false"/>
          <w:i w:val="false"/>
          <w:color w:val="000000"/>
          <w:sz w:val="28"/>
        </w:rPr>
        <w:t>
      7) выплата социальной помощи осуществляется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r>
        <w:br/>
      </w:r>
      <w:r>
        <w:rPr>
          <w:rFonts w:ascii="Times New Roman"/>
          <w:b w:val="false"/>
          <w:i w:val="false"/>
          <w:color w:val="000000"/>
          <w:sz w:val="28"/>
        </w:rPr>
        <w:t>
</w:t>
      </w:r>
      <w:r>
        <w:rPr>
          <w:rFonts w:ascii="Times New Roman"/>
          <w:b w:val="false"/>
          <w:i w:val="false"/>
          <w:color w:val="000000"/>
          <w:sz w:val="28"/>
        </w:rPr>
        <w:t>
      4. Уполномоченному органу утвердить перечень необходимых документов для назначения социальной помощи.</w:t>
      </w:r>
      <w:r>
        <w:br/>
      </w:r>
      <w:r>
        <w:rPr>
          <w:rFonts w:ascii="Times New Roman"/>
          <w:b w:val="false"/>
          <w:i w:val="false"/>
          <w:color w:val="000000"/>
          <w:sz w:val="28"/>
        </w:rPr>
        <w:t>
</w:t>
      </w:r>
      <w:r>
        <w:rPr>
          <w:rFonts w:ascii="Times New Roman"/>
          <w:b w:val="false"/>
          <w:i w:val="false"/>
          <w:color w:val="000000"/>
          <w:sz w:val="28"/>
        </w:rPr>
        <w:t>
      5. Финансирование социальной помощи производить по бюджетной программе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6. Контроль за исполнением постановления возложить на заместителя акима города Костаная Нургазинова А.К.</w:t>
      </w:r>
    </w:p>
    <w:p>
      <w:pPr>
        <w:spacing w:after="0"/>
        <w:ind w:left="0"/>
        <w:jc w:val="both"/>
      </w:pPr>
      <w:r>
        <w:rPr>
          <w:rFonts w:ascii="Times New Roman"/>
          <w:b w:val="false"/>
          <w:i/>
          <w:color w:val="000000"/>
          <w:sz w:val="28"/>
        </w:rPr>
        <w:t>      Аким города                                Н. Садуакасов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