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acf2" w14:textId="79aa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Костанайского городского маслихата от 20 декабря 2005 года № 205 "О бюджете города Костаная на 2006 год"</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30 мая 2006 года № 1067. Зарегистрировано Управлением юстиции города Костаная Костанайской области 12 июня 2006 года № 9-1-52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64</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занятости населения", подпунктом 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решением Костанайского городского маслихата от 20 декабря 2005 года № 205 "О бюджете города Костаная на 2006 год" (регистрационный номер 9-1-34) акимат города Костаная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решению местных представительных органов" утвердить следующие виды социальных выплат из местного бюджета:</w:t>
      </w:r>
      <w:r>
        <w:br/>
      </w:r>
      <w:r>
        <w:rPr>
          <w:rFonts w:ascii="Times New Roman"/>
          <w:b w:val="false"/>
          <w:i w:val="false"/>
          <w:color w:val="000000"/>
          <w:sz w:val="28"/>
        </w:rPr>
        <w:t>
      1) социальную помощь на погребение умерших несовершеннолетних детей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2) социальную помощь на погребение умерших безработных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3) социальную помощь на погребение умерших лиц, удостоенных званий Героя Советского Союза, Героя Социалистического труда, награжденных орденом Славы трех степеней, "Алтын Кыран", "Отан", "Данқ", удостоенных звания "Халық қаhарманы", удостоенных почетных званий Республики Казахстан или Казахской Советской Социалистической Республики, почетных граждан города Костаная (далее - социальная помощь на погребение умерших награжденных лиц) в размере тридцатикратного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4) единовременную ежегодную социальную помощь инвалидам по зрению, обучающимся в организациях образования специального типа, для получения среднего общего образования за пределами Костанайской области или Республики Казахстан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5) социальную помощь на проезд в городском транспорте для индивидуального сопровождения инвалида первой группы ежемесячно в размере двукратного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6) социальную помощь на возмещение расходов, связанных с обследованием на компьютерном томографе детей-инвалидов и детей из малообеспеченных семей в размере ста процентов от стоимости обследования на основании расчетных документов;</w:t>
      </w:r>
      <w:r>
        <w:br/>
      </w:r>
      <w:r>
        <w:rPr>
          <w:rFonts w:ascii="Times New Roman"/>
          <w:b w:val="false"/>
          <w:i w:val="false"/>
          <w:color w:val="000000"/>
          <w:sz w:val="28"/>
        </w:rPr>
        <w:t>
</w:t>
      </w:r>
      <w:r>
        <w:rPr>
          <w:rFonts w:ascii="Times New Roman"/>
          <w:b w:val="false"/>
          <w:i w:val="false"/>
          <w:color w:val="000000"/>
          <w:sz w:val="28"/>
        </w:rPr>
        <w:t>
      7) единовременную ежегодную социальную помощь гражданам, больным туберкулезом на дополнительное питание в период амбулаторного лечения в размере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8) единовременную ежегодную социальную помощь лицам, удостоенным звания "Почетный гражданин города Костаная", проживающим в городе Костанае в размере двадцати восьмикратного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9) ежеквартальную социальную помощь детям-инвалидам и детям с ограниченными возможностями воспитывающимся и обучающимся на дому в размере пятикратного месячного расчетного показателя, установленного законом о республиканском бюджете на соответствующий год на период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города Костаная"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 городская комиссия по оказанию адресной социальной помощи в течение десяти дней со дня приема документов;</w:t>
      </w:r>
      <w:r>
        <w:br/>
      </w:r>
      <w:r>
        <w:rPr>
          <w:rFonts w:ascii="Times New Roman"/>
          <w:b w:val="false"/>
          <w:i w:val="false"/>
          <w:color w:val="000000"/>
          <w:sz w:val="28"/>
        </w:rPr>
        <w:t>
</w:t>
      </w:r>
      <w:r>
        <w:rPr>
          <w:rFonts w:ascii="Times New Roman"/>
          <w:b w:val="false"/>
          <w:i w:val="false"/>
          <w:color w:val="000000"/>
          <w:sz w:val="28"/>
        </w:rPr>
        <w:t>
      2)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3)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4) социальная помощь на погребение умерших безработных и умерших награжденных лиц выплачивается членам семьи умершего, либо другим лицам, осуществившим погребение;</w:t>
      </w:r>
      <w:r>
        <w:br/>
      </w:r>
      <w:r>
        <w:rPr>
          <w:rFonts w:ascii="Times New Roman"/>
          <w:b w:val="false"/>
          <w:i w:val="false"/>
          <w:color w:val="000000"/>
          <w:sz w:val="28"/>
        </w:rPr>
        <w:t>
</w:t>
      </w:r>
      <w:r>
        <w:rPr>
          <w:rFonts w:ascii="Times New Roman"/>
          <w:b w:val="false"/>
          <w:i w:val="false"/>
          <w:color w:val="000000"/>
          <w:sz w:val="28"/>
        </w:rPr>
        <w:t>
      5)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 а детям из малообеспеченных семей в случае если среднедушевой доход семьи, не превышает черту бедности;</w:t>
      </w:r>
      <w:r>
        <w:br/>
      </w:r>
      <w:r>
        <w:rPr>
          <w:rFonts w:ascii="Times New Roman"/>
          <w:b w:val="false"/>
          <w:i w:val="false"/>
          <w:color w:val="000000"/>
          <w:sz w:val="28"/>
        </w:rPr>
        <w:t>
</w:t>
      </w:r>
      <w:r>
        <w:rPr>
          <w:rFonts w:ascii="Times New Roman"/>
          <w:b w:val="false"/>
          <w:i w:val="false"/>
          <w:color w:val="000000"/>
          <w:sz w:val="28"/>
        </w:rPr>
        <w:t>
      6) социальная помощь детям-инвалидам и детям с ограниченными возможностями воспитывающимся и обучающимся на дому назначается и выплачивается на основании заключения психолого-медико-педагогической консультации. Выплата социальной помощи не производится в период проживания детей-инвалидов и детей с ограниченными возможностями в домах-интернатах или санаторных школах;</w:t>
      </w:r>
      <w:r>
        <w:br/>
      </w:r>
      <w:r>
        <w:rPr>
          <w:rFonts w:ascii="Times New Roman"/>
          <w:b w:val="false"/>
          <w:i w:val="false"/>
          <w:color w:val="000000"/>
          <w:sz w:val="28"/>
        </w:rPr>
        <w:t>
</w:t>
      </w:r>
      <w:r>
        <w:rPr>
          <w:rFonts w:ascii="Times New Roman"/>
          <w:b w:val="false"/>
          <w:i w:val="false"/>
          <w:color w:val="000000"/>
          <w:sz w:val="28"/>
        </w:rPr>
        <w:t>
      7)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Уполномоченному органу утвердить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Контроль за исполнением постановления возложить на заместителя акима города Костаная Нургазинова А.К.</w:t>
      </w:r>
    </w:p>
    <w:p>
      <w:pPr>
        <w:spacing w:after="0"/>
        <w:ind w:left="0"/>
        <w:jc w:val="both"/>
      </w:pPr>
      <w:r>
        <w:rPr>
          <w:rFonts w:ascii="Times New Roman"/>
          <w:b w:val="false"/>
          <w:i/>
          <w:color w:val="000000"/>
          <w:sz w:val="28"/>
        </w:rPr>
        <w:t>      Аким города                                Н. Садуакасов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