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55a" w14:textId="565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аульного округа Ново-Воскресеновка и аула Ново-Воскресеновка Меркенского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2006 года № 270 и Решение Маслихата Жамбылской области от 17 ноября 2006 года № 19-20. Зарегистрировано Департаментом юстиции Жамбылской области 17 ноября 2006 года за N 1651.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сельский округ Ново-Воскресеновка и село Ново-Воскресеновка Меркенского района Жамбылской области на имя Андас батыра.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Настоящий нормативный правовой акт приобретает силу после государственной регистрации в департаменте юстиции Жамбылской области и вводится в действие по истечении десяти календарных дней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