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55a" w14:textId="565d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аульного округа Ново-Воскресеновка и аула Ново-Воскресеновка Меркенского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2006 года № 270 и Решение Маслихата Жамбылской области от 17 ноября 2006 года № 19-20. Зарегистрировано Департаментом юстиции Жамбылской области 17 ноября 2006 года за N 1651.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сельский округ Ново-Воскресеновка и село Ново-Воскресеновка Меркенского района Жамбылской области на имя Андас батыра.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нормативный правовой акт приобретает силу после государственной регистрации в департаменте юстиции Жамбылской области и вводится в действие по истечении десяти календарных дней со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