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3965" w14:textId="32d39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деятельности по инвестиционному управлению пенсионными активами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27 октября 2006 года N 225. Зарегистрировано в Министерстве юстиции Республики Казахстан 8 декабря 2006 года N 4486. Утратило силу постановлением Правления Агентства Республики Казахстан по регулированию и надзору финансового рынка и финансовых организаций от 5 августа 2009 года № 189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Сноска. Утратило силу постановлением Правления Агентства РК по регулированию и надзору финансового рынка и финансовых организаций от 05.08.2009 </w:t>
      </w:r>
      <w:r>
        <w:rPr>
          <w:rFonts w:ascii="Times New Roman"/>
          <w:b w:val="false"/>
          <w:i w:val="false"/>
          <w:color w:val="000000"/>
          <w:sz w:val="28"/>
        </w:rPr>
        <w:t>№ 189</w:t>
      </w:r>
      <w:r>
        <w:rPr>
          <w:rFonts w:ascii="Times New Roman"/>
          <w:b w:val="false"/>
          <w:i/>
          <w:color w:val="800000"/>
          <w:sz w:val="28"/>
        </w:rPr>
        <w:t xml:space="preserve"> (порядок введения в действие см. </w:t>
      </w:r>
      <w:r>
        <w:rPr>
          <w:rFonts w:ascii="Times New Roman"/>
          <w:b w:val="false"/>
          <w:i w:val="false"/>
          <w:color w:val="000000"/>
          <w:sz w:val="28"/>
        </w:rPr>
        <w:t>п. 3</w:t>
      </w:r>
      <w:r>
        <w:rPr>
          <w:rFonts w:ascii="Times New Roman"/>
          <w:b w:val="false"/>
          <w:i/>
          <w:color w:val="800000"/>
          <w:sz w:val="28"/>
        </w:rPr>
        <w:t>).</w:t>
      </w:r>
    </w:p>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деятельность организаций, осуществляющих деятельность по инвестиционному управлению пенсионными активами,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осуществления деятельности по инвестиционному управлению пенсионными активами (далее - Правила).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26 ноября 2005 года N 408 "Об утверждении Правил осуществления деятельности по инвестиционному управлению пенсионными активами" (зарегистрированное в Реестре государственной регистрации нормативных правовых актов под N 3991).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color w:val="800000"/>
          <w:sz w:val="28"/>
        </w:rPr>
        <w:t xml:space="preserve">исключен постановлением Правления Агентства РК по регулированию и надзору финансового рынка и финансовых организаций от 26.05.2008 </w:t>
      </w:r>
      <w:r>
        <w:rPr>
          <w:rFonts w:ascii="Times New Roman"/>
          <w:b w:val="false"/>
          <w:i w:val="false"/>
          <w:color w:val="000000"/>
          <w:sz w:val="28"/>
        </w:rPr>
        <w:t xml:space="preserve">N 80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Организациям, осуществляющим инвестиционное управление пенсионными активами, и накопительным пенсионным фондам, обладающим лицензией на осуществление деятельности по управлению пенсионными активами: </w:t>
      </w:r>
      <w:r>
        <w:br/>
      </w:r>
      <w:r>
        <w:rPr>
          <w:rFonts w:ascii="Times New Roman"/>
          <w:b w:val="false"/>
          <w:i w:val="false"/>
          <w:color w:val="000000"/>
          <w:sz w:val="28"/>
        </w:rPr>
        <w:t xml:space="preserve">
      1) в срок до 1 января 2007 года привести свою деятельность в соответствие с требованиями, предусмотренными </w:t>
      </w:r>
      <w:r>
        <w:rPr>
          <w:rFonts w:ascii="Times New Roman"/>
          <w:b w:val="false"/>
          <w:i w:val="false"/>
          <w:color w:val="000000"/>
          <w:sz w:val="28"/>
        </w:rPr>
        <w:t xml:space="preserve">пунктом 38 </w:t>
      </w:r>
      <w:r>
        <w:rPr>
          <w:rFonts w:ascii="Times New Roman"/>
          <w:b w:val="false"/>
          <w:i w:val="false"/>
          <w:color w:val="000000"/>
          <w:sz w:val="28"/>
        </w:rPr>
        <w:t xml:space="preserve">Правил; </w:t>
      </w:r>
      <w:r>
        <w:br/>
      </w:r>
      <w:r>
        <w:rPr>
          <w:rFonts w:ascii="Times New Roman"/>
          <w:b w:val="false"/>
          <w:i w:val="false"/>
          <w:color w:val="000000"/>
          <w:sz w:val="28"/>
        </w:rPr>
        <w:t xml:space="preserve">
      2) в срок до 1 января 2008 года привести свою деятельность в соответствие с требованиями, предусмотренными </w:t>
      </w:r>
      <w:r>
        <w:rPr>
          <w:rFonts w:ascii="Times New Roman"/>
          <w:b w:val="false"/>
          <w:i w:val="false"/>
          <w:color w:val="000000"/>
          <w:sz w:val="28"/>
        </w:rPr>
        <w:t xml:space="preserve">пунктом 39 </w:t>
      </w:r>
      <w:r>
        <w:rPr>
          <w:rFonts w:ascii="Times New Roman"/>
          <w:b w:val="false"/>
          <w:i w:val="false"/>
          <w:color w:val="000000"/>
          <w:sz w:val="28"/>
        </w:rPr>
        <w:t xml:space="preserve">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Департаменту надзора за субъектами рынка ценных бумаг и накопительными пенсионными фондами (Токобаев Н.Т.):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в форме ассоциации "Ассоциация финансистов Казахстана", Объединения юридических лиц в форме ассоциации "Ассоциация управляющих активами", профессиональных участников рынка ценных бумаг, оказывающих услуги по инвестиционному управлению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Отделу международных отношений и связей с общественностью Агентства (Пернебаев Т.Ш.) обеспечить публикацию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Контроль за исполнением настоящего постановления возложить на заместителя Председателя Агентства Бахмутову Е.Л. </w:t>
      </w:r>
    </w:p>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Агентства Республики         </w:t>
      </w:r>
      <w:r>
        <w:br/>
      </w:r>
      <w:r>
        <w:rPr>
          <w:rFonts w:ascii="Times New Roman"/>
          <w:b w:val="false"/>
          <w:i w:val="false"/>
          <w:color w:val="000000"/>
          <w:sz w:val="28"/>
        </w:rPr>
        <w:t xml:space="preserve">
Казахстан по регулированию   </w:t>
      </w:r>
      <w:r>
        <w:br/>
      </w:r>
      <w:r>
        <w:rPr>
          <w:rFonts w:ascii="Times New Roman"/>
          <w:b w:val="false"/>
          <w:i w:val="false"/>
          <w:color w:val="000000"/>
          <w:sz w:val="28"/>
        </w:rPr>
        <w:t xml:space="preserve">
и надзору финансового рынка  </w:t>
      </w:r>
      <w:r>
        <w:br/>
      </w:r>
      <w:r>
        <w:rPr>
          <w:rFonts w:ascii="Times New Roman"/>
          <w:b w:val="false"/>
          <w:i w:val="false"/>
          <w:color w:val="000000"/>
          <w:sz w:val="28"/>
        </w:rPr>
        <w:t xml:space="preserve">
и финансовых организаций     </w:t>
      </w:r>
      <w:r>
        <w:br/>
      </w:r>
      <w:r>
        <w:rPr>
          <w:rFonts w:ascii="Times New Roman"/>
          <w:b w:val="false"/>
          <w:i w:val="false"/>
          <w:color w:val="000000"/>
          <w:sz w:val="28"/>
        </w:rPr>
        <w:t xml:space="preserve">
от 27 октября 2006 года N 225 </w:t>
      </w:r>
    </w:p>
    <w:p>
      <w:pPr>
        <w:spacing w:after="0"/>
        <w:ind w:left="0"/>
        <w:jc w:val="both"/>
      </w:pP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осуществления деятельности по </w:t>
      </w:r>
      <w:r>
        <w:br/>
      </w:r>
      <w:r>
        <w:rPr>
          <w:rFonts w:ascii="Times New Roman"/>
          <w:b w:val="false"/>
          <w:i w:val="false"/>
          <w:color w:val="000000"/>
          <w:sz w:val="28"/>
        </w:rPr>
        <w:t>
</w:t>
      </w:r>
      <w:r>
        <w:rPr>
          <w:rFonts w:ascii="Times New Roman"/>
          <w:b/>
          <w:i w:val="false"/>
          <w:color w:val="000080"/>
          <w:sz w:val="28"/>
        </w:rPr>
        <w:t xml:space="preserve">инвестиционному управлению пенсионными активами </w:t>
      </w:r>
    </w:p>
    <w:p>
      <w:pPr>
        <w:spacing w:after="0"/>
        <w:ind w:left="0"/>
        <w:jc w:val="both"/>
      </w:pPr>
      <w:r>
        <w:rPr>
          <w:rFonts w:ascii="Times New Roman"/>
          <w:b/>
          <w:i w:val="false"/>
          <w:color w:val="000080"/>
          <w:sz w:val="28"/>
        </w:rPr>
        <w:t xml:space="preserve">Глава 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Настоящие Правила разработаны в соответствии со </w:t>
      </w:r>
      <w:r>
        <w:rPr>
          <w:rFonts w:ascii="Times New Roman"/>
          <w:b w:val="false"/>
          <w:i w:val="false"/>
          <w:color w:val="000000"/>
          <w:sz w:val="28"/>
        </w:rPr>
        <w:t xml:space="preserve">статьей 51 </w:t>
      </w:r>
      <w:r>
        <w:rPr>
          <w:rFonts w:ascii="Times New Roman"/>
          <w:b w:val="false"/>
          <w:i w:val="false"/>
          <w:color w:val="000000"/>
          <w:sz w:val="28"/>
        </w:rPr>
        <w:t xml:space="preserve">и  </w:t>
      </w:r>
      <w:r>
        <w:rPr>
          <w:rFonts w:ascii="Times New Roman"/>
          <w:b w:val="false"/>
          <w:i w:val="false"/>
          <w:color w:val="000000"/>
          <w:sz w:val="28"/>
        </w:rPr>
        <w:t xml:space="preserve">подпунктом 1) </w:t>
      </w:r>
      <w:r>
        <w:rPr>
          <w:rFonts w:ascii="Times New Roman"/>
          <w:b w:val="false"/>
          <w:i w:val="false"/>
          <w:color w:val="000000"/>
          <w:sz w:val="28"/>
        </w:rPr>
        <w:t xml:space="preserve">пункта 1 статьи 55 Закона Республики Казахстан "О пенсионном обеспечении в Республике Казахстан", подпунктом 10) </w:t>
      </w:r>
      <w:r>
        <w:rPr>
          <w:rFonts w:ascii="Times New Roman"/>
          <w:b w:val="false"/>
          <w:i w:val="false"/>
          <w:color w:val="000000"/>
          <w:sz w:val="28"/>
        </w:rPr>
        <w:t xml:space="preserve">статьи 12 </w:t>
      </w:r>
      <w:r>
        <w:rPr>
          <w:rFonts w:ascii="Times New Roman"/>
          <w:b w:val="false"/>
          <w:i w:val="false"/>
          <w:color w:val="000000"/>
          <w:sz w:val="28"/>
        </w:rPr>
        <w:t xml:space="preserve">Закона Республики Казахстан "О государственном регулировании и надзоре финансового рынка и финансовых организаций", пунктом 4 </w:t>
      </w:r>
      <w:r>
        <w:rPr>
          <w:rFonts w:ascii="Times New Roman"/>
          <w:b w:val="false"/>
          <w:i w:val="false"/>
          <w:color w:val="000000"/>
          <w:sz w:val="28"/>
        </w:rPr>
        <w:t xml:space="preserve">статьи 45 </w:t>
      </w:r>
      <w:r>
        <w:rPr>
          <w:rFonts w:ascii="Times New Roman"/>
          <w:b w:val="false"/>
          <w:i w:val="false"/>
          <w:color w:val="000000"/>
          <w:sz w:val="28"/>
        </w:rPr>
        <w:t xml:space="preserve">Закона Республики Казахстан "О рынке ценных бумаг" и устанавливают порядок осуществления деятельности по инвестиционному управлению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В настоящих Правилах используются следующие понятия: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открытая валютная позиция - это превышение требований (обязательств) организации, осуществляющей инвестиционное управление пенсионными активами, в валюте отдельного иностранного государства (группы иностранных государств) над обязательствами (требованиями) организации, осуществляющей инвестиционное управление пенсионными активами в той же иностранной валюте; </w:t>
      </w:r>
      <w:r>
        <w:br/>
      </w:r>
      <w:r>
        <w:rPr>
          <w:rFonts w:ascii="Times New Roman"/>
          <w:b w:val="false"/>
          <w:i w:val="false"/>
          <w:color w:val="000000"/>
          <w:sz w:val="28"/>
        </w:rPr>
        <w:t>
</w:t>
      </w:r>
      <w:r>
        <w:rPr>
          <w:rFonts w:ascii="Times New Roman"/>
          <w:b w:val="false"/>
          <w:i w:val="false"/>
          <w:color w:val="000000"/>
          <w:sz w:val="28"/>
        </w:rPr>
        <w:t xml:space="preserve">
      2) диверсификация - размещение активов организации, осуществляющей инвестиционное управление пенсионными активами, или накопительного пенсионного фонда, обладающего лицензией на осуществление деятельности по управлению пенсионными активами, в различные финансовые инструменты, разрешенные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ценовой риск - риск возникновения расходов (убытков) вследствие изменения стоимости финансовых инструментов, </w:t>
      </w:r>
      <w:r>
        <w:rPr>
          <w:rFonts w:ascii="Times New Roman"/>
          <w:b w:val="false"/>
          <w:i w:val="false"/>
          <w:color w:val="000000"/>
          <w:sz w:val="28"/>
        </w:rPr>
        <w:t xml:space="preserve">возникающий в случае </w:t>
      </w:r>
      <w:r>
        <w:rPr>
          <w:rFonts w:ascii="Times New Roman"/>
          <w:b w:val="false"/>
          <w:i w:val="false"/>
          <w:color w:val="000000"/>
          <w:sz w:val="28"/>
        </w:rPr>
        <w:t xml:space="preserve">изменения условий финансовых рынков, влияющих на рыночную стоимость финансовых инструментов; </w:t>
      </w:r>
      <w:r>
        <w:br/>
      </w:r>
      <w:r>
        <w:rPr>
          <w:rFonts w:ascii="Times New Roman"/>
          <w:b w:val="false"/>
          <w:i w:val="false"/>
          <w:color w:val="000000"/>
          <w:sz w:val="28"/>
        </w:rPr>
        <w:t>
</w:t>
      </w:r>
      <w:r>
        <w:rPr>
          <w:rFonts w:ascii="Times New Roman"/>
          <w:b w:val="false"/>
          <w:i w:val="false"/>
          <w:color w:val="000000"/>
          <w:sz w:val="28"/>
        </w:rPr>
        <w:t xml:space="preserve">
      4) бэк-офис - подразделение организации, осуществляющей инвестиционное управление пенсионными активами, или накопительного пенсионного фонда, обладающего лицензией на осуществление деятельности по управлению пенсионными активами, основной функцией которого является исполнение сделок с финансовыми инструментами, регистрация совершенных операций во вспомогательном учете на основании первичных документов, полученных от фронт-офиса, учет финансовых инструментов и денег организации, осуществляющей инвестиционное управление пенсионными активами, или накопительного пенсионного фонда, обладающего лицензией на осуществление деятельности по управлению пенсионными активами; </w:t>
      </w:r>
      <w:r>
        <w:br/>
      </w:r>
      <w:r>
        <w:rPr>
          <w:rFonts w:ascii="Times New Roman"/>
          <w:b w:val="false"/>
          <w:i w:val="false"/>
          <w:color w:val="000000"/>
          <w:sz w:val="28"/>
        </w:rPr>
        <w:t>
</w:t>
      </w:r>
      <w:r>
        <w:rPr>
          <w:rFonts w:ascii="Times New Roman"/>
          <w:b w:val="false"/>
          <w:i w:val="false"/>
          <w:color w:val="000000"/>
          <w:sz w:val="28"/>
        </w:rPr>
        <w:t xml:space="preserve">
      5) бэк-тестинг - методы проверки эффективности процедур измерения рисков с использованием исторических данных по организации, осуществляющей инвестиционное управление пенсионными активами, или накопительному пенсионному фонду, обладающему лицензией на осуществление деятельности по управлению пенсионными активами, и сравнением рассчитанных результатов с текущими (фактическими) результатами от совершения указанных операций; </w:t>
      </w:r>
      <w:r>
        <w:br/>
      </w:r>
      <w:r>
        <w:rPr>
          <w:rFonts w:ascii="Times New Roman"/>
          <w:b w:val="false"/>
          <w:i w:val="false"/>
          <w:color w:val="000000"/>
          <w:sz w:val="28"/>
        </w:rPr>
        <w:t>
</w:t>
      </w:r>
      <w:r>
        <w:rPr>
          <w:rFonts w:ascii="Times New Roman"/>
          <w:b w:val="false"/>
          <w:i w:val="false"/>
          <w:color w:val="000000"/>
          <w:sz w:val="28"/>
        </w:rPr>
        <w:t xml:space="preserve">
      6) валютный риск - риск возникновения расходов (убытков), связанный с изменением курсов иностранных валют при осуществлении организацией, осуществляющей инвестиционное управление пенсионными активами, или накопительным пенсионным фондом, обладающим лицензией на осуществление деятельности по управлению пенсионными активами, своей деятельности. Опасность расходов (убытков) возникает из-за переоценки позиций по валютам в стоимостном выражении; </w:t>
      </w:r>
      <w:r>
        <w:br/>
      </w:r>
      <w:r>
        <w:rPr>
          <w:rFonts w:ascii="Times New Roman"/>
          <w:b w:val="false"/>
          <w:i w:val="false"/>
          <w:color w:val="000000"/>
          <w:sz w:val="28"/>
        </w:rPr>
        <w:t>
</w:t>
      </w:r>
      <w:r>
        <w:rPr>
          <w:rFonts w:ascii="Times New Roman"/>
          <w:b w:val="false"/>
          <w:i w:val="false"/>
          <w:color w:val="000000"/>
          <w:sz w:val="28"/>
        </w:rPr>
        <w:t xml:space="preserve">
      7) гэп - методы измерения процентного риска и риска потери ликвидности на основе сравнения объема активов и обязательств организации, осуществляющей инвестиционное управление пенсионными активами, или накопительного пенсионного фонда, обладающего лицензией на осуществление деятельности по управлению пенсионными активами, подверженных изменениям ставок вознаграждения или подлежащих погашению в течение определенных сроков; </w:t>
      </w:r>
      <w:r>
        <w:br/>
      </w:r>
      <w:r>
        <w:rPr>
          <w:rFonts w:ascii="Times New Roman"/>
          <w:b w:val="false"/>
          <w:i w:val="false"/>
          <w:color w:val="000000"/>
          <w:sz w:val="28"/>
        </w:rPr>
        <w:t>
</w:t>
      </w:r>
      <w:r>
        <w:rPr>
          <w:rFonts w:ascii="Times New Roman"/>
          <w:b w:val="false"/>
          <w:i w:val="false"/>
          <w:color w:val="000000"/>
          <w:sz w:val="28"/>
        </w:rPr>
        <w:t xml:space="preserve">
      8) страновой (трансфертный) риск - риск возникновения расходов (убытков) вследствие неплатежеспособности или нежелания иностранного государства или резидента иностранного государства отвечать по обязательствам перед организацией, осуществляющей инвестиционное управление пенсионными активами, или накопительным пенсионным фондом, обладающим лицензией на осуществление деятельности по управлению пенсионными активами; </w:t>
      </w:r>
      <w:r>
        <w:br/>
      </w:r>
      <w:r>
        <w:rPr>
          <w:rFonts w:ascii="Times New Roman"/>
          <w:b w:val="false"/>
          <w:i w:val="false"/>
          <w:color w:val="000000"/>
          <w:sz w:val="28"/>
        </w:rPr>
        <w:t>
</w:t>
      </w:r>
      <w:r>
        <w:rPr>
          <w:rFonts w:ascii="Times New Roman"/>
          <w:b w:val="false"/>
          <w:i w:val="false"/>
          <w:color w:val="000000"/>
          <w:sz w:val="28"/>
        </w:rPr>
        <w:t xml:space="preserve">
      9) валютная нетто-позиция организации, осуществляющей инвестиционное управление пенсионными активами - разница между совокупной суммой длинных позиций организации, осуществляющей инвестиционное управление пенсионными активами, по всем иностранным валютам и совокупной суммой коротких позиций по всем иностранным валютам; </w:t>
      </w:r>
      <w:r>
        <w:br/>
      </w:r>
      <w:r>
        <w:rPr>
          <w:rFonts w:ascii="Times New Roman"/>
          <w:b w:val="false"/>
          <w:i w:val="false"/>
          <w:color w:val="000000"/>
          <w:sz w:val="28"/>
        </w:rPr>
        <w:t>
</w:t>
      </w:r>
      <w:r>
        <w:rPr>
          <w:rFonts w:ascii="Times New Roman"/>
          <w:b w:val="false"/>
          <w:i w:val="false"/>
          <w:color w:val="000000"/>
          <w:sz w:val="28"/>
        </w:rPr>
        <w:t xml:space="preserve">
      10) инвестиционная декларация - документ, определяющий перечень объектов инвестирования, цели, стратегии, условия и ограничения инвестиционной деятельности в отношении пенсионных активов, условия хеджирования и диверсификации, утвержденный советом директоров накопительного пенсионного фонда, чьи активы находятся в инвестиционном управлении, и опубликованный в периодических печатных изданиях, распространяемых на всей территории Республики Казахстан тиражом не менее пятнадцати тысяч экземпляров; </w:t>
      </w:r>
      <w:r>
        <w:br/>
      </w:r>
      <w:r>
        <w:rPr>
          <w:rFonts w:ascii="Times New Roman"/>
          <w:b w:val="false"/>
          <w:i w:val="false"/>
          <w:color w:val="000000"/>
          <w:sz w:val="28"/>
        </w:rPr>
        <w:t>
</w:t>
      </w:r>
      <w:r>
        <w:rPr>
          <w:rFonts w:ascii="Times New Roman"/>
          <w:b w:val="false"/>
          <w:i w:val="false"/>
          <w:color w:val="000000"/>
          <w:sz w:val="28"/>
        </w:rPr>
        <w:t xml:space="preserve">
      11) кредитный риск - риск возникновения расходов (убытков) вследствие неуплаты заемщиком (эмитентом) основного долга и (или) вознаграждения, причитающихся кредитору (инвестору), в установленный условиями выпуска ценной бумаги срок (облигации, государственные обязательства и другие). Кредитный риск также включает риск потерь, возникающих в связи с невыполнением партнером обязательств по свопам, опционам и в период урегулирования расчетов по ценным бумагам; </w:t>
      </w:r>
      <w:r>
        <w:br/>
      </w:r>
      <w:r>
        <w:rPr>
          <w:rFonts w:ascii="Times New Roman"/>
          <w:b w:val="false"/>
          <w:i w:val="false"/>
          <w:color w:val="000000"/>
          <w:sz w:val="28"/>
        </w:rPr>
        <w:t>
</w:t>
      </w:r>
      <w:r>
        <w:rPr>
          <w:rFonts w:ascii="Times New Roman"/>
          <w:b w:val="false"/>
          <w:i w:val="false"/>
          <w:color w:val="000000"/>
          <w:sz w:val="28"/>
        </w:rPr>
        <w:t xml:space="preserve">
      12) фондовая биржа - фондовая биржа, осуществляющая деятельность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13) фондовый риск - риск возникновения расходов (убытков) вследствие изменения стоимости акций, возникающий в случае изменения условий финансовых рынков, влияющих на рыночную стоимость акций; </w:t>
      </w:r>
      <w:r>
        <w:br/>
      </w:r>
      <w:r>
        <w:rPr>
          <w:rFonts w:ascii="Times New Roman"/>
          <w:b w:val="false"/>
          <w:i w:val="false"/>
          <w:color w:val="000000"/>
          <w:sz w:val="28"/>
        </w:rPr>
        <w:t>
</w:t>
      </w:r>
      <w:r>
        <w:rPr>
          <w:rFonts w:ascii="Times New Roman"/>
          <w:b w:val="false"/>
          <w:i w:val="false"/>
          <w:color w:val="000000"/>
          <w:sz w:val="28"/>
        </w:rPr>
        <w:t xml:space="preserve">
      14) правовой риск - риск возникновения расходов (убытков) вследствие нарушения организацией, осуществляющей инвестиционное управление пенсионными активами, или накопительным пенсионным фондом, обладающим лицензией на осуществление деятельности по управлению пенсионными активами, требований законодательства Республики Казахстан либо несоответствия практики организации, осуществляющей инвестиционное управление пенсионными активами, или накопительного пенсионного фонда, обладающего лицензией на осуществление деятельности по управлению пенсионными активами, их внутренним документам, а в отношениях с нерезидентами Республики Казахстан - законодательств других государств; </w:t>
      </w:r>
      <w:r>
        <w:br/>
      </w:r>
      <w:r>
        <w:rPr>
          <w:rFonts w:ascii="Times New Roman"/>
          <w:b w:val="false"/>
          <w:i w:val="false"/>
          <w:color w:val="000000"/>
          <w:sz w:val="28"/>
        </w:rPr>
        <w:t>
</w:t>
      </w:r>
      <w:r>
        <w:rPr>
          <w:rFonts w:ascii="Times New Roman"/>
          <w:b w:val="false"/>
          <w:i w:val="false"/>
          <w:color w:val="000000"/>
          <w:sz w:val="28"/>
        </w:rPr>
        <w:t xml:space="preserve">
      15) короткая валютная позиция - это открытая валютная позиция в валюте отдельного иностранного государства (группы иностранных государств), обязательства (совокупная сумма обязательств и условных обязательств) в которой превышают требования (совокупную сумму активов и условных требований) организации, осуществляющей инвестиционное управление пенсионными активами в этой же иностранной валюте; </w:t>
      </w:r>
      <w:r>
        <w:br/>
      </w:r>
      <w:r>
        <w:rPr>
          <w:rFonts w:ascii="Times New Roman"/>
          <w:b w:val="false"/>
          <w:i w:val="false"/>
          <w:color w:val="000000"/>
          <w:sz w:val="28"/>
        </w:rPr>
        <w:t>
</w:t>
      </w:r>
      <w:r>
        <w:rPr>
          <w:rFonts w:ascii="Times New Roman"/>
          <w:b w:val="false"/>
          <w:i w:val="false"/>
          <w:color w:val="000000"/>
          <w:sz w:val="28"/>
        </w:rPr>
        <w:t xml:space="preserve">
      16) операционный риск - риск возникновения расходов (убытков) вследствие нарушения (несоблюдения) организацией, осуществляющей инвестиционное управление пенсионными активами, или накопительным пенсионным фондом, обладающим лицензией на осуществление деятельности по управлению пенсионными активами, требований, к организации внутреннего контроля. Операционный риск также включает риски, связанные с возникновением существенных сбоев в операционных (компьютерных) системах, превышения установленных лимитов, мошенничества при совершении операций с ценными бумагами или в ходе работы бэк-офиса, ошибками операторов; </w:t>
      </w:r>
      <w:r>
        <w:br/>
      </w:r>
      <w:r>
        <w:rPr>
          <w:rFonts w:ascii="Times New Roman"/>
          <w:b w:val="false"/>
          <w:i w:val="false"/>
          <w:color w:val="000000"/>
          <w:sz w:val="28"/>
        </w:rPr>
        <w:t>
</w:t>
      </w:r>
      <w:r>
        <w:rPr>
          <w:rFonts w:ascii="Times New Roman"/>
          <w:b w:val="false"/>
          <w:i w:val="false"/>
          <w:color w:val="000000"/>
          <w:sz w:val="28"/>
        </w:rPr>
        <w:t xml:space="preserve">
      17) риск потери ликвидности - риск, связанный с возможным невыполнением либо несвоевременным выполнением организацией, осуществляющей инвестиционное управление пенсионными активами, или накопительным пенсионным фондом, обладающим лицензией на осуществление деятельности по управлению пенсионными активами, своих обязательств. Риск ликвидности ценных бумаг как активов определяется их способностью быть проданными быстро, с низкими издержками и по приемлемым ценам; </w:t>
      </w:r>
      <w:r>
        <w:br/>
      </w:r>
      <w:r>
        <w:rPr>
          <w:rFonts w:ascii="Times New Roman"/>
          <w:b w:val="false"/>
          <w:i w:val="false"/>
          <w:color w:val="000000"/>
          <w:sz w:val="28"/>
        </w:rPr>
        <w:t>
</w:t>
      </w:r>
      <w:r>
        <w:rPr>
          <w:rFonts w:ascii="Times New Roman"/>
          <w:b w:val="false"/>
          <w:i w:val="false"/>
          <w:color w:val="000000"/>
          <w:sz w:val="28"/>
        </w:rPr>
        <w:t xml:space="preserve">
      18) процентный риск - риск возникновения расходов (убытков) вследствие неблагоприятного изменения ставок вознаграждения, включающий: </w:t>
      </w:r>
      <w:r>
        <w:br/>
      </w:r>
      <w:r>
        <w:rPr>
          <w:rFonts w:ascii="Times New Roman"/>
          <w:b w:val="false"/>
          <w:i w:val="false"/>
          <w:color w:val="000000"/>
          <w:sz w:val="28"/>
        </w:rPr>
        <w:t xml:space="preserve">
      общий процентный риск, связанный с несоблюдением сроков погашения размещенных активов (при фиксированных ставках вознаграждения); </w:t>
      </w:r>
      <w:r>
        <w:br/>
      </w:r>
      <w:r>
        <w:rPr>
          <w:rFonts w:ascii="Times New Roman"/>
          <w:b w:val="false"/>
          <w:i w:val="false"/>
          <w:color w:val="000000"/>
          <w:sz w:val="28"/>
        </w:rPr>
        <w:t xml:space="preserve">
      специфический процентный риск, связанный с применением различных методов начисления и корректировки получаемого вознаграждения по ряду инструментов, которые при прочих равных условиях имеют сходные ценовые характеристики; </w:t>
      </w:r>
      <w:r>
        <w:br/>
      </w:r>
      <w:r>
        <w:rPr>
          <w:rFonts w:ascii="Times New Roman"/>
          <w:b w:val="false"/>
          <w:i w:val="false"/>
          <w:color w:val="000000"/>
          <w:sz w:val="28"/>
        </w:rPr>
        <w:t>
</w:t>
      </w:r>
      <w:r>
        <w:rPr>
          <w:rFonts w:ascii="Times New Roman"/>
          <w:b w:val="false"/>
          <w:i w:val="false"/>
          <w:color w:val="000000"/>
          <w:sz w:val="28"/>
        </w:rPr>
        <w:t xml:space="preserve">
      19) рыночный риск - риск возникновения расходов (убытков), связанных с неблагоприятными движениями финансовых рынков. Рыночный риск имеет макроэкономическую природу, то есть источниками рыночных рисков являются макроэкономические показатели финансовой системы. Рыночный риск представляет сумму процентного, валютного и фондового риска; </w:t>
      </w:r>
      <w:r>
        <w:br/>
      </w:r>
      <w:r>
        <w:rPr>
          <w:rFonts w:ascii="Times New Roman"/>
          <w:b w:val="false"/>
          <w:i w:val="false"/>
          <w:color w:val="000000"/>
          <w:sz w:val="28"/>
        </w:rPr>
        <w:t>
</w:t>
      </w:r>
      <w:r>
        <w:rPr>
          <w:rFonts w:ascii="Times New Roman"/>
          <w:b w:val="false"/>
          <w:i w:val="false"/>
          <w:color w:val="000000"/>
          <w:sz w:val="28"/>
        </w:rPr>
        <w:t xml:space="preserve">
      20) стресс-тестинг - методы измерения потенциального влияния на финансовое положение организации, осуществляющей инвестиционное управление пенсионными активами, или накопительного пенсионного фонда, обладающего лицензией на осуществление деятельности по управлению пенсионными активами исключительных, но возможных событий, которые могут оказать влияние на деятельность организации, осуществляющей инвестиционное управление пенсионными активами или накопительного пенсионного фонда, обладающего лицензией на осуществление деятельности по управлению пенсионными активами; </w:t>
      </w:r>
      <w:r>
        <w:br/>
      </w:r>
      <w:r>
        <w:rPr>
          <w:rFonts w:ascii="Times New Roman"/>
          <w:b w:val="false"/>
          <w:i w:val="false"/>
          <w:color w:val="000000"/>
          <w:sz w:val="28"/>
        </w:rPr>
        <w:t>
</w:t>
      </w:r>
      <w:r>
        <w:rPr>
          <w:rFonts w:ascii="Times New Roman"/>
          <w:b w:val="false"/>
          <w:i w:val="false"/>
          <w:color w:val="000000"/>
          <w:sz w:val="28"/>
        </w:rPr>
        <w:t xml:space="preserve">
      21) система управления рисками - это процесс, включающий четыре основных элемента: оценка риска, измерение риска, контроль риска и мониторинг риска; </w:t>
      </w:r>
      <w:r>
        <w:br/>
      </w:r>
      <w:r>
        <w:rPr>
          <w:rFonts w:ascii="Times New Roman"/>
          <w:b w:val="false"/>
          <w:i w:val="false"/>
          <w:color w:val="000000"/>
          <w:sz w:val="28"/>
        </w:rPr>
        <w:t>
</w:t>
      </w:r>
      <w:r>
        <w:rPr>
          <w:rFonts w:ascii="Times New Roman"/>
          <w:b w:val="false"/>
          <w:i w:val="false"/>
          <w:color w:val="000000"/>
          <w:sz w:val="28"/>
        </w:rPr>
        <w:t xml:space="preserve">
      22) уполномоченный орган - государственный орган, осуществляющий регулирование и надзор финансового рынка и финансовых организаций; </w:t>
      </w:r>
      <w:r>
        <w:br/>
      </w:r>
      <w:r>
        <w:rPr>
          <w:rFonts w:ascii="Times New Roman"/>
          <w:b w:val="false"/>
          <w:i w:val="false"/>
          <w:color w:val="000000"/>
          <w:sz w:val="28"/>
        </w:rPr>
        <w:t>
</w:t>
      </w:r>
      <w:r>
        <w:rPr>
          <w:rFonts w:ascii="Times New Roman"/>
          <w:b w:val="false"/>
          <w:i w:val="false"/>
          <w:color w:val="000000"/>
          <w:sz w:val="28"/>
        </w:rPr>
        <w:t xml:space="preserve">
      23) длинная валютная позиция - это открытая валютная позиция в валюте отдельного иностранного государства (группы иностранных государств), требования (совокупная сумма активов и условных требований) в которой превышают обязательства (совокупную сумму обязательств и условных обязательств) организации, осуществляющей инвестиционное управление пенсионными активами, в этой же иностранной валюте; </w:t>
      </w:r>
      <w:r>
        <w:br/>
      </w:r>
      <w:r>
        <w:rPr>
          <w:rFonts w:ascii="Times New Roman"/>
          <w:b w:val="false"/>
          <w:i w:val="false"/>
          <w:color w:val="000000"/>
          <w:sz w:val="28"/>
        </w:rPr>
        <w:t>
</w:t>
      </w:r>
      <w:r>
        <w:rPr>
          <w:rFonts w:ascii="Times New Roman"/>
          <w:b w:val="false"/>
          <w:i w:val="false"/>
          <w:color w:val="000000"/>
          <w:sz w:val="28"/>
        </w:rPr>
        <w:t xml:space="preserve">
      24) фронт-офис - подразделение организации, осуществляющей инвестиционное управление пенсионными активами, или накопительного пенсионного фонда, обладающего лицензией на осуществление деятельности по управлению пенсионными активами, основной функцией которого является заключение сделок с финансовыми инструментами; </w:t>
      </w:r>
      <w:r>
        <w:br/>
      </w:r>
      <w:r>
        <w:rPr>
          <w:rFonts w:ascii="Times New Roman"/>
          <w:b w:val="false"/>
          <w:i w:val="false"/>
          <w:color w:val="000000"/>
          <w:sz w:val="28"/>
        </w:rPr>
        <w:t>
</w:t>
      </w:r>
      <w:r>
        <w:rPr>
          <w:rFonts w:ascii="Times New Roman"/>
          <w:b w:val="false"/>
          <w:i w:val="false"/>
          <w:color w:val="000000"/>
          <w:sz w:val="28"/>
        </w:rPr>
        <w:t xml:space="preserve">
      25) международная финансовая организация - организация, имеющая международный статус, созданная и действующая на основании международного договора (соглашения) либо устава; </w:t>
      </w:r>
      <w:r>
        <w:br/>
      </w:r>
      <w:r>
        <w:rPr>
          <w:rFonts w:ascii="Times New Roman"/>
          <w:b w:val="false"/>
          <w:i w:val="false"/>
          <w:color w:val="000000"/>
          <w:sz w:val="28"/>
        </w:rPr>
        <w:t>
</w:t>
      </w:r>
      <w:r>
        <w:rPr>
          <w:rFonts w:ascii="Times New Roman"/>
          <w:b w:val="false"/>
          <w:i w:val="false"/>
          <w:color w:val="000000"/>
          <w:sz w:val="28"/>
        </w:rPr>
        <w:t xml:space="preserve">
      26) хеджирование - использование одного или нескольких инструментов хеджирования для частичной или полной компенсации изменения справедливой стоимости объекта хеджирования, находящегося в инвестиционном портфеле накопительного пенсионного фонда, или связанных с ним поступлений денег, определенное в соответствии со стандартами бухгалтерского учета; </w:t>
      </w:r>
      <w:r>
        <w:br/>
      </w:r>
      <w:r>
        <w:rPr>
          <w:rFonts w:ascii="Times New Roman"/>
          <w:b w:val="false"/>
          <w:i w:val="false"/>
          <w:color w:val="000000"/>
          <w:sz w:val="28"/>
        </w:rPr>
        <w:t>
</w:t>
      </w:r>
      <w:r>
        <w:rPr>
          <w:rFonts w:ascii="Times New Roman"/>
          <w:b w:val="false"/>
          <w:i w:val="false"/>
          <w:color w:val="000000"/>
          <w:sz w:val="28"/>
        </w:rPr>
        <w:t xml:space="preserve">
      27) инструменты хеджирования - финансовые инструменты, в том числе производные финансовые инструменты, используемые для осуществления операций хеджирования, указанные в </w:t>
      </w:r>
      <w:r>
        <w:rPr>
          <w:rFonts w:ascii="Times New Roman"/>
          <w:b w:val="false"/>
          <w:i w:val="false"/>
          <w:color w:val="000000"/>
          <w:sz w:val="28"/>
        </w:rPr>
        <w:t xml:space="preserve">приложении 1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28) principal protected notes - долговые ценные бумаги, по которым установлена гарантия эмитента по полному возврату суммы основного долга; </w:t>
      </w:r>
      <w:r>
        <w:br/>
      </w:r>
      <w:r>
        <w:rPr>
          <w:rFonts w:ascii="Times New Roman"/>
          <w:b w:val="false"/>
          <w:i w:val="false"/>
          <w:color w:val="000000"/>
          <w:sz w:val="28"/>
        </w:rPr>
        <w:t>
</w:t>
      </w:r>
      <w:r>
        <w:rPr>
          <w:rFonts w:ascii="Times New Roman"/>
          <w:b w:val="false"/>
          <w:i w:val="false"/>
          <w:color w:val="000000"/>
          <w:sz w:val="28"/>
        </w:rPr>
        <w:t xml:space="preserve">
      29) "stop-loss" - политика установления лимитов, предельно допустимый уровень потерь по операциям с финансовыми инструментами. </w:t>
      </w:r>
      <w:r>
        <w:br/>
      </w:r>
      <w:r>
        <w:rPr>
          <w:rFonts w:ascii="Times New Roman"/>
          <w:b w:val="false"/>
          <w:i w:val="false"/>
          <w:color w:val="000000"/>
          <w:sz w:val="28"/>
        </w:rPr>
        <w:t xml:space="preserve">
       </w:t>
      </w:r>
      <w:r>
        <w:rPr>
          <w:rFonts w:ascii="Times New Roman"/>
          <w:b w:val="false"/>
          <w:i/>
          <w:color w:val="800000"/>
          <w:sz w:val="28"/>
        </w:rPr>
        <w:t xml:space="preserve">Сноска. Пункт 2 в редакции постановления Правления Агентства РК по регулированию и надзору финансового рынка и финансовых организаций от 26.01.2009 </w:t>
      </w:r>
      <w:r>
        <w:rPr>
          <w:rFonts w:ascii="Times New Roman"/>
          <w:b w:val="false"/>
          <w:i w:val="false"/>
          <w:color w:val="000000"/>
          <w:sz w:val="28"/>
        </w:rPr>
        <w:t xml:space="preserve">N 17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Для целей настоящих Правил помимо рейтинговых оценок агентства Standard &amp; Poor's уполномоченным органом также признаются рейтинговые оценки агентств Moody's Investors Service и Fitch, и их дочерних рейтинговых организаций (далее - другие рейтинговые агентства). </w:t>
      </w:r>
      <w:r>
        <w:br/>
      </w:r>
      <w:r>
        <w:rPr>
          <w:rFonts w:ascii="Times New Roman"/>
          <w:b w:val="false"/>
          <w:i w:val="false"/>
          <w:color w:val="000000"/>
          <w:sz w:val="28"/>
        </w:rPr>
        <w:t xml:space="preserve">
       </w:t>
      </w:r>
      <w:r>
        <w:rPr>
          <w:rFonts w:ascii="Times New Roman"/>
          <w:b w:val="false"/>
          <w:i/>
          <w:color w:val="800000"/>
          <w:sz w:val="28"/>
        </w:rPr>
        <w:t xml:space="preserve">Сноска. Пункт 3 с изменениями, внесенными постановлением Правления Агентства РК по регулированию и надзору финансового рынка и финансовых организаций от 22.08.2008 </w:t>
      </w:r>
      <w:r>
        <w:rPr>
          <w:rFonts w:ascii="Times New Roman"/>
          <w:b w:val="false"/>
          <w:i w:val="false"/>
          <w:color w:val="000000"/>
          <w:sz w:val="28"/>
        </w:rPr>
        <w:t xml:space="preserve">N 116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2. Объекты инвестиций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Примечание РЦПИ! </w:t>
      </w:r>
      <w:r>
        <w:br/>
      </w:r>
      <w:r>
        <w:rPr>
          <w:rFonts w:ascii="Times New Roman"/>
          <w:b w:val="false"/>
          <w:i w:val="false"/>
          <w:color w:val="000000"/>
          <w:sz w:val="28"/>
        </w:rPr>
        <w:t>
</w:t>
      </w:r>
      <w:r>
        <w:rPr>
          <w:rFonts w:ascii="Times New Roman"/>
          <w:b w:val="false"/>
          <w:i/>
          <w:color w:val="800000"/>
          <w:sz w:val="28"/>
        </w:rPr>
        <w:t xml:space="preserve">      Пункт 4 предусмотрен в редакции постановления Правления Агентства РК по регулированию и надзору финансового рынка и финансовых организаций от 26.01.2009 </w:t>
      </w:r>
      <w:r>
        <w:rPr>
          <w:rFonts w:ascii="Times New Roman"/>
          <w:b w:val="false"/>
          <w:i w:val="false"/>
          <w:color w:val="000000"/>
          <w:sz w:val="28"/>
        </w:rPr>
        <w:t xml:space="preserve">N 17 </w:t>
      </w:r>
      <w:r>
        <w:rPr>
          <w:rFonts w:ascii="Times New Roman"/>
          <w:b w:val="false"/>
          <w:i/>
          <w:color w:val="800000"/>
          <w:sz w:val="28"/>
        </w:rPr>
        <w:t xml:space="preserve">(вводится в действие с 01.01.2012). </w:t>
      </w:r>
    </w:p>
    <w:p>
      <w:pPr>
        <w:spacing w:after="0"/>
        <w:ind w:left="0"/>
        <w:jc w:val="both"/>
      </w:pPr>
      <w:r>
        <w:rPr>
          <w:rFonts w:ascii="Times New Roman"/>
          <w:b w:val="false"/>
          <w:i w:val="false"/>
          <w:color w:val="000000"/>
          <w:sz w:val="28"/>
        </w:rPr>
        <w:t xml:space="preserve">      4. Организация, осуществляющая инвестиционное управление пенсионными активами (далее - Организация) и/или накопительный пенсионный фонд, обладающий лицензией на осуществление деятельности по управлению пенсионными активами (далее - Фонд) размещают находящиеся в инвестиционном управлении пенсионные активы каждого отдельного фонда в финансовые инструменты, указанные в </w:t>
      </w:r>
      <w:r>
        <w:rPr>
          <w:rFonts w:ascii="Times New Roman"/>
          <w:b w:val="false"/>
          <w:i w:val="false"/>
          <w:color w:val="000000"/>
          <w:sz w:val="28"/>
        </w:rPr>
        <w:t xml:space="preserve">Приложении 1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Размер инвестиций за счет пенсионных активов в финансовые инструменты, указанные в Приложении 1, устанавливается инвестиционной декларацией.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Общий размер инвестиций за счет пенсионных активов в государственные ценные бумаги Республики Казахстан, включая государственные ценные бумаги Республики Казахстан, являющиеся предметом операций "обратного Репо", с 1 апреля 2009 года составляет не менее двадцати процентов от общего размера пенсионных активов каждого отдельного открытого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xml:space="preserve">
      Организация (Фонд) инвестирует деньги, входящие в состав пенсионных активов, только в государственные ценные бумаги Республики Казахстан до достижения двадцати процентов от общего размера пенсионных активов каждого отдельного открытого накопительного пенсионного фонда, включая государственные ценные бумаги Республики Казахстан, являющиеся предметом операций "обратного Репо". </w:t>
      </w:r>
      <w:r>
        <w:br/>
      </w:r>
      <w:r>
        <w:rPr>
          <w:rFonts w:ascii="Times New Roman"/>
          <w:b w:val="false"/>
          <w:i w:val="false"/>
          <w:color w:val="000000"/>
          <w:sz w:val="28"/>
        </w:rPr>
        <w:t xml:space="preserve">
       </w:t>
      </w:r>
      <w:r>
        <w:rPr>
          <w:rFonts w:ascii="Times New Roman"/>
          <w:b w:val="false"/>
          <w:i/>
          <w:color w:val="800000"/>
          <w:sz w:val="28"/>
        </w:rPr>
        <w:t xml:space="preserve">Сноска. Правила дополнены пунктом 4-1 в соответствии с постановлением Правления Агентства РК по регулированию и надзору финансового рынка и финансовых организаций от 26.01.2009 </w:t>
      </w:r>
      <w:r>
        <w:rPr>
          <w:rFonts w:ascii="Times New Roman"/>
          <w:b w:val="false"/>
          <w:i w:val="false"/>
          <w:color w:val="000000"/>
          <w:sz w:val="28"/>
        </w:rPr>
        <w:t xml:space="preserve">N 17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4-2. Общий размер инвестиций за счет пенсионных активов в государственные ценные бумаги Республики Казахстан, включая государственные ценные бумаги Республики Казахстан, являющиеся предметом операций "обратного Репо", с 1 октября 2009 года составляет не менее тридцати процентов от общего размера пенсионных активов каждого отдельного фонда. </w:t>
      </w:r>
      <w:r>
        <w:br/>
      </w:r>
      <w:r>
        <w:rPr>
          <w:rFonts w:ascii="Times New Roman"/>
          <w:b w:val="false"/>
          <w:i w:val="false"/>
          <w:color w:val="000000"/>
          <w:sz w:val="28"/>
        </w:rPr>
        <w:t xml:space="preserve">
       </w:t>
      </w:r>
      <w:r>
        <w:rPr>
          <w:rFonts w:ascii="Times New Roman"/>
          <w:b w:val="false"/>
          <w:i/>
          <w:color w:val="800000"/>
          <w:sz w:val="28"/>
        </w:rPr>
        <w:t xml:space="preserve">Сноска. Правила дополнены пунктом 4-1 в соответствии с постановлением Правления Агентства РК по регулированию и надзору финансового рынка и финансовых организаций от 26.01.2009 </w:t>
      </w:r>
      <w:r>
        <w:rPr>
          <w:rFonts w:ascii="Times New Roman"/>
          <w:b w:val="false"/>
          <w:i w:val="false"/>
          <w:color w:val="000000"/>
          <w:sz w:val="28"/>
        </w:rPr>
        <w:t xml:space="preserve">N 17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3. Условия и порядок инвестирования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Сделки за счет пенсионных активов и собственных активов совершаются Организацией (Фондом) на основании инвестиционного решения, принятого коллегиальным органом, уполномоченным на принятие инвестиционных решений. </w:t>
      </w:r>
      <w:r>
        <w:br/>
      </w:r>
      <w:r>
        <w:rPr>
          <w:rFonts w:ascii="Times New Roman"/>
          <w:b w:val="false"/>
          <w:i w:val="false"/>
          <w:color w:val="000000"/>
          <w:sz w:val="28"/>
        </w:rPr>
        <w:t xml:space="preserve">
      Сделки Организации (Фонда) с негосударственными ценными бумагами на первичном неорганизованном рынке (при их размещении) совершаются Организацией (Фондом) самостоятельно. </w:t>
      </w:r>
      <w:r>
        <w:br/>
      </w:r>
      <w:r>
        <w:rPr>
          <w:rFonts w:ascii="Times New Roman"/>
          <w:b w:val="false"/>
          <w:i w:val="false"/>
          <w:color w:val="000000"/>
          <w:sz w:val="28"/>
        </w:rPr>
        <w:t xml:space="preserve">
       </w:t>
      </w:r>
      <w:r>
        <w:rPr>
          <w:rFonts w:ascii="Times New Roman"/>
          <w:b w:val="false"/>
          <w:i/>
          <w:color w:val="800000"/>
          <w:sz w:val="28"/>
        </w:rPr>
        <w:t xml:space="preserve">Сноска. Пункт 5 с изменениями, внесенными постановлением Правления Агентства РК по регулированию и надзору финансового рынка и финансовых организаций от 22.08.2008 </w:t>
      </w:r>
      <w:r>
        <w:rPr>
          <w:rFonts w:ascii="Times New Roman"/>
          <w:b w:val="false"/>
          <w:i w:val="false"/>
          <w:color w:val="000000"/>
          <w:sz w:val="28"/>
        </w:rPr>
        <w:t xml:space="preserve">N 116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Сделки Организации (Фонда) с государственными ценными бумагами и негосударственными ценными бумагами на вторичном рынке, заключаемые за счет пенсионных и собственных активов, совершаются Организацией (Фондом) исключительно на организованных рынках ценных бумаг, за исключением случаев: </w:t>
      </w:r>
      <w:r>
        <w:br/>
      </w:r>
      <w:r>
        <w:rPr>
          <w:rFonts w:ascii="Times New Roman"/>
          <w:b w:val="false"/>
          <w:i w:val="false"/>
          <w:color w:val="000000"/>
          <w:sz w:val="28"/>
        </w:rPr>
        <w:t xml:space="preserve">
      1) конвертации эмитентом имеющихся в инвестиционном портфеле Организации (Фонда) облигаций в акции; </w:t>
      </w:r>
      <w:r>
        <w:br/>
      </w:r>
      <w:r>
        <w:rPr>
          <w:rFonts w:ascii="Times New Roman"/>
          <w:b w:val="false"/>
          <w:i w:val="false"/>
          <w:color w:val="000000"/>
          <w:sz w:val="28"/>
        </w:rPr>
        <w:t xml:space="preserve">
      2) реализации права преимущественной покупки; </w:t>
      </w:r>
      <w:r>
        <w:br/>
      </w:r>
      <w:r>
        <w:rPr>
          <w:rFonts w:ascii="Times New Roman"/>
          <w:b w:val="false"/>
          <w:i w:val="false"/>
          <w:color w:val="000000"/>
          <w:sz w:val="28"/>
        </w:rPr>
        <w:t xml:space="preserve">
      3) заключения сделок с инструментами хеджирования с учетом требования </w:t>
      </w:r>
      <w:r>
        <w:rPr>
          <w:rFonts w:ascii="Times New Roman"/>
          <w:b w:val="false"/>
          <w:i w:val="false"/>
          <w:color w:val="000000"/>
          <w:sz w:val="28"/>
        </w:rPr>
        <w:t xml:space="preserve">пункта 27 </w:t>
      </w:r>
      <w:r>
        <w:rPr>
          <w:rFonts w:ascii="Times New Roman"/>
          <w:b w:val="false"/>
          <w:i w:val="false"/>
          <w:color w:val="000000"/>
          <w:sz w:val="28"/>
        </w:rPr>
        <w:t xml:space="preserve">настоящих Правил; </w:t>
      </w:r>
      <w:r>
        <w:br/>
      </w:r>
      <w:r>
        <w:rPr>
          <w:rFonts w:ascii="Times New Roman"/>
          <w:b w:val="false"/>
          <w:i w:val="false"/>
          <w:color w:val="000000"/>
          <w:sz w:val="28"/>
        </w:rPr>
        <w:t xml:space="preserve">
      4) требования Организацией (Фондом) выкупа имеющихся в инвестиционном портфеле акций у эмитента согласно </w:t>
      </w:r>
      <w:r>
        <w:rPr>
          <w:rFonts w:ascii="Times New Roman"/>
          <w:b w:val="false"/>
          <w:i w:val="false"/>
          <w:color w:val="000000"/>
          <w:sz w:val="28"/>
        </w:rPr>
        <w:t xml:space="preserve">статье 27 </w:t>
      </w:r>
      <w:r>
        <w:rPr>
          <w:rFonts w:ascii="Times New Roman"/>
          <w:b w:val="false"/>
          <w:i w:val="false"/>
          <w:color w:val="000000"/>
          <w:sz w:val="28"/>
        </w:rPr>
        <w:t xml:space="preserve">Закона Республики Казахстан "Об акционерных обществах"; </w:t>
      </w:r>
      <w:r>
        <w:br/>
      </w:r>
      <w:r>
        <w:rPr>
          <w:rFonts w:ascii="Times New Roman"/>
          <w:b w:val="false"/>
          <w:i w:val="false"/>
          <w:color w:val="000000"/>
          <w:sz w:val="28"/>
        </w:rPr>
        <w:t xml:space="preserve">
      5) реализации ценных бумаг, подвергнутых организатором торгов делистингу. </w:t>
      </w:r>
      <w:r>
        <w:br/>
      </w:r>
      <w:r>
        <w:rPr>
          <w:rFonts w:ascii="Times New Roman"/>
          <w:b w:val="false"/>
          <w:i w:val="false"/>
          <w:color w:val="000000"/>
          <w:sz w:val="28"/>
        </w:rPr>
        <w:t xml:space="preserve">
       </w:t>
      </w:r>
      <w:r>
        <w:rPr>
          <w:rFonts w:ascii="Times New Roman"/>
          <w:b w:val="false"/>
          <w:i/>
          <w:color w:val="800000"/>
          <w:sz w:val="28"/>
        </w:rPr>
        <w:t xml:space="preserve">Сноска. Пункт 6 с изменениями, внесенными постановлением Правления Агентства РК по регулированию и надзору финансового рынка и финансовых организаций от 26.01.2009 </w:t>
      </w:r>
      <w:r>
        <w:rPr>
          <w:rFonts w:ascii="Times New Roman"/>
          <w:b w:val="false"/>
          <w:i w:val="false"/>
          <w:color w:val="000000"/>
          <w:sz w:val="28"/>
        </w:rPr>
        <w:t xml:space="preserve">N 17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6-1. Организации (Фонду) запрещается совершать за счет пенсионных и собственных активов сделки по приобретению и/или отчуждению финансовых инструментов с аффилиированными лицами, доверительными управляющими акциями, принадлежащими крупным акционерам Организации (Фонда), и аффилиированными лицами доверительных управляющих акциями, принадлежащими крупным акционерам Организации (Фонда), за исключением сделок на организованных рынках ценных бумаг и случаев, предусмотренных подпунктами 1), 2), 4), 5) пункта 6 настоящих Правил. </w:t>
      </w:r>
      <w:r>
        <w:br/>
      </w:r>
      <w:r>
        <w:rPr>
          <w:rFonts w:ascii="Times New Roman"/>
          <w:b w:val="false"/>
          <w:i w:val="false"/>
          <w:color w:val="000000"/>
          <w:sz w:val="28"/>
        </w:rPr>
        <w:t xml:space="preserve">
       </w:t>
      </w:r>
      <w:r>
        <w:rPr>
          <w:rFonts w:ascii="Times New Roman"/>
          <w:b w:val="false"/>
          <w:i/>
          <w:color w:val="800000"/>
          <w:sz w:val="28"/>
        </w:rPr>
        <w:t xml:space="preserve">Сноска. Правила дополнены пунктом 6-1 в соответствии с постановлением Правления Агентства РК по регулированию и надзору финансового рынка и финансовых организаций от 27.02.2009 </w:t>
      </w:r>
      <w:r>
        <w:rPr>
          <w:rFonts w:ascii="Times New Roman"/>
          <w:b w:val="false"/>
          <w:i w:val="false"/>
          <w:color w:val="000000"/>
          <w:sz w:val="28"/>
        </w:rPr>
        <w:t xml:space="preserve">N 27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При наличии у Фонда лицензии на осуществление деятельности по инвестиционному управлению пенсионными активами, а также на брокерскую и дилерскую деятельность без права ведения счетов клиентов, Фонд оказывает услуги брокера, дилера только в отношении пенсионных активов, находящихся у него в управлении, и собственных активов. </w:t>
      </w:r>
      <w:r>
        <w:br/>
      </w:r>
      <w:r>
        <w:rPr>
          <w:rFonts w:ascii="Times New Roman"/>
          <w:b w:val="false"/>
          <w:i w:val="false"/>
          <w:color w:val="000000"/>
          <w:sz w:val="28"/>
        </w:rPr>
        <w:t>
</w:t>
      </w:r>
      <w:r>
        <w:rPr>
          <w:rFonts w:ascii="Times New Roman"/>
          <w:b w:val="false"/>
          <w:i w:val="false"/>
          <w:color w:val="000000"/>
          <w:sz w:val="28"/>
        </w:rPr>
        <w:t xml:space="preserve">
      7-1. При наличии у Организации лицензии на осуществление деятельности по управлению инвестиционным портфелем, Организация осуществляет деятельность по управлению инвестиционным портфелем только в отношении собственных активов обслуживаемого накопительного пенсионного фонда. </w:t>
      </w:r>
      <w:r>
        <w:br/>
      </w:r>
      <w:r>
        <w:rPr>
          <w:rFonts w:ascii="Times New Roman"/>
          <w:b w:val="false"/>
          <w:i w:val="false"/>
          <w:color w:val="000000"/>
          <w:sz w:val="28"/>
        </w:rPr>
        <w:t xml:space="preserve">
      При наличии у Организации лицензии на осуществление брокерской и (или) дилерской деятельности без права ведения счетов клиентов Организация оказывает услуги брокера и (или) дилера только в отношении пенсионных и собственных активов накопительных пенсионных фондов, находящихся у нее в управлении, а также собственных активов Организации. </w:t>
      </w:r>
      <w:r>
        <w:br/>
      </w:r>
      <w:r>
        <w:rPr>
          <w:rFonts w:ascii="Times New Roman"/>
          <w:b w:val="false"/>
          <w:i w:val="false"/>
          <w:color w:val="000000"/>
          <w:sz w:val="28"/>
        </w:rPr>
        <w:t xml:space="preserve">
       </w:t>
      </w:r>
      <w:r>
        <w:rPr>
          <w:rFonts w:ascii="Times New Roman"/>
          <w:b w:val="false"/>
          <w:i/>
          <w:color w:val="800000"/>
          <w:sz w:val="28"/>
        </w:rPr>
        <w:t xml:space="preserve">Сноска. Правила дополнены пунктом 7-1 в соответствии с постановлением Правления Агентства РК по регулированию и надзору финансового рынка и финансовых организаций от 22.08.2008 </w:t>
      </w:r>
      <w:r>
        <w:rPr>
          <w:rFonts w:ascii="Times New Roman"/>
          <w:b w:val="false"/>
          <w:i w:val="false"/>
          <w:color w:val="000000"/>
          <w:sz w:val="28"/>
        </w:rPr>
        <w:t xml:space="preserve">N 116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Сделки купли-продажи государственных и негосударственных ценных бумаг, совершенные на организованных рынках ценных бумаг с участием пенсионных и собственных активов, должны быть заключены методом открытых торгов. Сделки "обратного репо", совершаемые с участием пенсионных активов, могут заключаться на срок не более тридцати дней. Предметом операций "обратного репо", совершаемых Организацией (Фондом) с участием пенсионных и собственных активов, выступают государственные ценные бумаги Республики Казахстан. </w:t>
      </w:r>
      <w:r>
        <w:br/>
      </w:r>
      <w:r>
        <w:rPr>
          <w:rFonts w:ascii="Times New Roman"/>
          <w:b w:val="false"/>
          <w:i w:val="false"/>
          <w:color w:val="000000"/>
          <w:sz w:val="28"/>
        </w:rPr>
        <w:t xml:space="preserve">
       </w:t>
      </w:r>
      <w:r>
        <w:rPr>
          <w:rFonts w:ascii="Times New Roman"/>
          <w:b w:val="false"/>
          <w:i/>
          <w:color w:val="800000"/>
          <w:sz w:val="28"/>
        </w:rPr>
        <w:t xml:space="preserve">Сноска. Пункт 8 с изменениями, внесенными постановлением Правления Агентства РК по регулированию и надзору финансового рынка и финансовых организаций от 26.01.2009 </w:t>
      </w:r>
      <w:r>
        <w:rPr>
          <w:rFonts w:ascii="Times New Roman"/>
          <w:b w:val="false"/>
          <w:i w:val="false"/>
          <w:color w:val="000000"/>
          <w:sz w:val="28"/>
        </w:rPr>
        <w:t xml:space="preserve">N 17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Размер инвестиций Организации (Фонда) в негосударственные эмиссионные ценные бумаги одного эмитента, во вклады в одном банке второго уровня должен соответствовать ограничениям, установленным для Организации (Фонда) пруденциальными нормативами. </w:t>
      </w:r>
      <w:r>
        <w:br/>
      </w:r>
      <w:r>
        <w:rPr>
          <w:rFonts w:ascii="Times New Roman"/>
          <w:b w:val="false"/>
          <w:i w:val="false"/>
          <w:color w:val="000000"/>
          <w:sz w:val="28"/>
        </w:rPr>
        <w:t xml:space="preserve">
      Организация (Фонд) не может приобретать негосударственные ценные бумаги, включенные в официальный список организатора торгов, на первичном рынке в случае, если организатор торгов приостановил торги с данными ценными бумагами.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Срок размещения пенсионных активов фонда во вклад в банке второго уровня не может превышать тридцати шести месяцев. До истечения этого срока сумма вклада и сумма вознаграждения по нему должны быть зачислены на инвестиционные счета фонда. Продление срока вклада возможно только после зачисления на инвестиционный счет фонда суммы вклада и суммы вознаграждения по данному вкладу по первоначальному сроку вклада.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Максимальный размер остатка денег накопительного пенсионного фонда, предназначенных для инвестирования пенсионных активов, включая в совокупности деньги накопительного пенсионного фонда: на инвестиционных счетах в банке-кастодиане; на корреспондентских счетах банка-кастодиана данного накопительного пенсионного фонда в зарубежных банках-кастодианах; на счетах банка-кастодиана в иностранных организациях - участниках международных депозитарно-расчетных систем, не должен превышать более трех процентов от размера пенсионных активов отдельно по каждому накопительному пенсионному фонду, чьи пенсионные активы находятся в инвестиционном управлении. </w:t>
      </w:r>
      <w:r>
        <w:br/>
      </w:r>
      <w:r>
        <w:rPr>
          <w:rFonts w:ascii="Times New Roman"/>
          <w:b w:val="false"/>
          <w:i w:val="false"/>
          <w:color w:val="000000"/>
          <w:sz w:val="28"/>
        </w:rPr>
        <w:t xml:space="preserve">
      Пенсионные активы, поступающие на инвестиционные счета накопительного пенсионного фонда в банке-кастодиане, на корреспондентские счета банка-кастодиана данного накопительного пенсионного фонда в зарубежных банках-кастодианах и на счета банка-кастодиана в иностранных организациях - участниках международных депозитарно-расчетных систем, подлежат инвестированию Организацией (Фондом) в полном объеме за вычетом текущих отчислений в течение десяти рабочих дней в отношении национальной валюты, тридцати календарных дней в отношении иностранной валюты. </w:t>
      </w:r>
      <w:r>
        <w:br/>
      </w:r>
      <w:r>
        <w:rPr>
          <w:rFonts w:ascii="Times New Roman"/>
          <w:b w:val="false"/>
          <w:i w:val="false"/>
          <w:color w:val="000000"/>
          <w:sz w:val="28"/>
        </w:rPr>
        <w:t xml:space="preserve">
      Организация (Фонд) в целях инвестирования пенсионных активов размещает остаток денег на инвестиционном счете накопительного пенсионного фонда в банке-нерезиденте, обладающего рейтингом не ниже "АА" по международной шкале агентства "Standard &amp; Poor's" или рейтингом аналогичного уровня одного из других рейтинговых агентств на срок не более тридцати календарных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Организация (Фонд) действует исключительно в интересах вкладчиков накопительного пенсионного фонда, чьи пенсионные активы были приняты в инвестиционное управление. </w:t>
      </w:r>
      <w:r>
        <w:br/>
      </w:r>
      <w:r>
        <w:rPr>
          <w:rFonts w:ascii="Times New Roman"/>
          <w:b w:val="false"/>
          <w:i w:val="false"/>
          <w:color w:val="000000"/>
          <w:sz w:val="28"/>
        </w:rPr>
        <w:t xml:space="preserve">
      Организация (Фонд) не может принимать инвестиционные решения о продаже (покупке) за счет собственных активов и/или покупке (продаже) за счет пенсионных активов, находящихся в инвестиционном управлении Организации (Фонда), ценных бумаг с одним национальным идентификационным номером в один и тот же день.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В случае, если в результате каких-либо обстоятельств структура портфеля финансовых инструментов, приобретенных за счет пенсионных активов Фонда, перестанет соответствовать условию, установленному </w:t>
      </w:r>
      <w:r>
        <w:rPr>
          <w:rFonts w:ascii="Times New Roman"/>
          <w:b w:val="false"/>
          <w:i w:val="false"/>
          <w:color w:val="000000"/>
          <w:sz w:val="28"/>
        </w:rPr>
        <w:t xml:space="preserve">пунктом 9 </w:t>
      </w:r>
      <w:r>
        <w:rPr>
          <w:rFonts w:ascii="Times New Roman"/>
          <w:b w:val="false"/>
          <w:i w:val="false"/>
          <w:color w:val="000000"/>
          <w:sz w:val="28"/>
        </w:rPr>
        <w:t xml:space="preserve">настоящих Правил, Организация (Фонд) незамедлительно прекращает инвестиционную деятельность, усугубляющую такое несоответствие, и в течение одного дня сообщает уполномоченному органу о факте и причинах данного несоответствия с приложением плана мероприятий по его устранению.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13-1. В случае невыполнения эмитентом обязательств по долговым ценным бумагам в сроки, предусмотренные условиями выпуска, Организация (Фонд) с даты истечения срока выполнения таких обязательств не вправе принимать инвестиционные решения за счет пенсионных и (или) собственных активов по покупке данных ценных бумаг, в том числе путем совершения операций "обратное репо". </w:t>
      </w:r>
      <w:r>
        <w:br/>
      </w:r>
      <w:r>
        <w:rPr>
          <w:rFonts w:ascii="Times New Roman"/>
          <w:b w:val="false"/>
          <w:i w:val="false"/>
          <w:color w:val="000000"/>
          <w:sz w:val="28"/>
        </w:rPr>
        <w:t xml:space="preserve">
       </w:t>
      </w:r>
      <w:r>
        <w:rPr>
          <w:rFonts w:ascii="Times New Roman"/>
          <w:b w:val="false"/>
          <w:i/>
          <w:color w:val="800000"/>
          <w:sz w:val="28"/>
        </w:rPr>
        <w:t xml:space="preserve">Сноска. Правила дополнены пунктом 13-1 в соответствии с постановлением Правления Агентства РК по регулированию и надзору финансового рынка и финансовых организаций от 26.01.2009 </w:t>
      </w:r>
      <w:r>
        <w:rPr>
          <w:rFonts w:ascii="Times New Roman"/>
          <w:b w:val="false"/>
          <w:i w:val="false"/>
          <w:color w:val="000000"/>
          <w:sz w:val="28"/>
        </w:rPr>
        <w:t xml:space="preserve">N 17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В случае делистинга организатором торгов долговой ценной бумаги (не обладающей минимальным уровнем рейтинговой оценки), либо снижения кредитного рейтинга долговой ценной бумаги ниже минимального уровня, Организация (Фонд) реализовывает такие ценные бумаги в течение одного года с даты наступления вышеуказанного события. В случае невозможности ее реализации Организация (Фонд) направляет в уполномоченный орган информацию об удержании таких ценных бумаг до срока погашения.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В случае делистинга организатором торгов акций или пая (эмитент, которого не обладает минимальным уровнем рейтинговой оценки), а также в случае реорганизации акционерного общества в иную организационно правовую форму, либо снижения кредитного рейтинга эмитента акций или пая ниже минимального уровня, Организация (Фонд) реализовывает такие акции (доли участия) и паи в течение одного года с даты наступления вышеуказанного события. В случае невозможности реализации данных акций и паев Организация (Фонд) признает их как ценной бумагой, обладающей признаками обесценения согласно Международному стандарту финансовой отчетности 39.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4. Порядок принятия инвестиционного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Организация (Фонд) осуществляет деятельность по инвестиционному управлению пенсионными активами на основании внутренних документов, определяющих (в том числе): порядок принятия инвестиционных решений в отношении пенсионных активов; </w:t>
      </w:r>
      <w:r>
        <w:br/>
      </w:r>
      <w:r>
        <w:rPr>
          <w:rFonts w:ascii="Times New Roman"/>
          <w:b w:val="false"/>
          <w:i w:val="false"/>
          <w:color w:val="000000"/>
          <w:sz w:val="28"/>
        </w:rPr>
        <w:t xml:space="preserve">
      порядок совершения сделок с участием пенсионных активов и осуществления контроля за их совершением; </w:t>
      </w:r>
      <w:r>
        <w:br/>
      </w:r>
      <w:r>
        <w:rPr>
          <w:rFonts w:ascii="Times New Roman"/>
          <w:b w:val="false"/>
          <w:i w:val="false"/>
          <w:color w:val="000000"/>
          <w:sz w:val="28"/>
        </w:rPr>
        <w:t xml:space="preserve">
      порядок внутреннего контроля за обеспечением целостности данных и конфиденциальностью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Инвестиционные решения в отношении пенсионных активов принимаются на основании рекомендаций для принятия инвестиционных решений (далее - рекомендации).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Порядок принятия инвестиционных решений в отношении пенсионных активов должен содержать: </w:t>
      </w:r>
      <w:r>
        <w:br/>
      </w:r>
      <w:r>
        <w:rPr>
          <w:rFonts w:ascii="Times New Roman"/>
          <w:b w:val="false"/>
          <w:i w:val="false"/>
          <w:color w:val="000000"/>
          <w:sz w:val="28"/>
        </w:rPr>
        <w:t xml:space="preserve">
      1) порядок сбора, обработки и анализа информации для выдачи рекомендаций, предусматривающий: </w:t>
      </w:r>
      <w:r>
        <w:br/>
      </w:r>
      <w:r>
        <w:rPr>
          <w:rFonts w:ascii="Times New Roman"/>
          <w:b w:val="false"/>
          <w:i w:val="false"/>
          <w:color w:val="000000"/>
          <w:sz w:val="28"/>
        </w:rPr>
        <w:t xml:space="preserve">
      перечень должностей лиц, уполномоченных на выдачу рекомендаций; </w:t>
      </w:r>
      <w:r>
        <w:br/>
      </w:r>
      <w:r>
        <w:rPr>
          <w:rFonts w:ascii="Times New Roman"/>
          <w:b w:val="false"/>
          <w:i w:val="false"/>
          <w:color w:val="000000"/>
          <w:sz w:val="28"/>
        </w:rPr>
        <w:t xml:space="preserve">
      анализ состояния портфеля пенсионных активов; </w:t>
      </w:r>
      <w:r>
        <w:br/>
      </w:r>
      <w:r>
        <w:rPr>
          <w:rFonts w:ascii="Times New Roman"/>
          <w:b w:val="false"/>
          <w:i w:val="false"/>
          <w:color w:val="000000"/>
          <w:sz w:val="28"/>
        </w:rPr>
        <w:t xml:space="preserve">
      анализ наличия, условий обращения и доходности финансовых инструментов, в которые предполагается осуществить инвестирование; </w:t>
      </w:r>
      <w:r>
        <w:br/>
      </w:r>
      <w:r>
        <w:rPr>
          <w:rFonts w:ascii="Times New Roman"/>
          <w:b w:val="false"/>
          <w:i w:val="false"/>
          <w:color w:val="000000"/>
          <w:sz w:val="28"/>
        </w:rPr>
        <w:t xml:space="preserve">
      анализ рисков, связанных с финансовыми инструментами, в которые предполагается осуществить инвестирование; </w:t>
      </w:r>
      <w:r>
        <w:br/>
      </w:r>
      <w:r>
        <w:rPr>
          <w:rFonts w:ascii="Times New Roman"/>
          <w:b w:val="false"/>
          <w:i w:val="false"/>
          <w:color w:val="000000"/>
          <w:sz w:val="28"/>
        </w:rPr>
        <w:t xml:space="preserve">
      анализ соблюдения норм диверсификации, установленных нормативными правовыми актами уполномоченного органа; </w:t>
      </w:r>
      <w:r>
        <w:br/>
      </w:r>
      <w:r>
        <w:rPr>
          <w:rFonts w:ascii="Times New Roman"/>
          <w:b w:val="false"/>
          <w:i w:val="false"/>
          <w:color w:val="000000"/>
          <w:sz w:val="28"/>
        </w:rPr>
        <w:t xml:space="preserve">
      анализ иных факторов, существенных для выдачи рекомендаций; </w:t>
      </w:r>
      <w:r>
        <w:br/>
      </w:r>
      <w:r>
        <w:rPr>
          <w:rFonts w:ascii="Times New Roman"/>
          <w:b w:val="false"/>
          <w:i w:val="false"/>
          <w:color w:val="000000"/>
          <w:sz w:val="28"/>
        </w:rPr>
        <w:t xml:space="preserve">
      2) порядок регистрации в едином регистрационном журнале рекомендаций и инвестиционных решений, принятых на их основании; </w:t>
      </w:r>
      <w:r>
        <w:br/>
      </w:r>
      <w:r>
        <w:rPr>
          <w:rFonts w:ascii="Times New Roman"/>
          <w:b w:val="false"/>
          <w:i w:val="false"/>
          <w:color w:val="000000"/>
          <w:sz w:val="28"/>
        </w:rPr>
        <w:t xml:space="preserve">
      3) перечень должностей лиц, входящих в коллегиальный орган, уполномоченных на принятие инвестиционных решений; </w:t>
      </w:r>
      <w:r>
        <w:br/>
      </w:r>
      <w:r>
        <w:rPr>
          <w:rFonts w:ascii="Times New Roman"/>
          <w:b w:val="false"/>
          <w:i w:val="false"/>
          <w:color w:val="000000"/>
          <w:sz w:val="28"/>
        </w:rPr>
        <w:t xml:space="preserve">
      4) порядок принятия инвестиционных решений коллегиальным органом, уполномоченным на принятие инвестиционных решений.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Рекомендация должна содержать: </w:t>
      </w:r>
      <w:r>
        <w:br/>
      </w:r>
      <w:r>
        <w:rPr>
          <w:rFonts w:ascii="Times New Roman"/>
          <w:b w:val="false"/>
          <w:i w:val="false"/>
          <w:color w:val="000000"/>
          <w:sz w:val="28"/>
        </w:rPr>
        <w:t xml:space="preserve">
      1) дату выдачи и номер рекомендации; </w:t>
      </w:r>
      <w:r>
        <w:br/>
      </w:r>
      <w:r>
        <w:rPr>
          <w:rFonts w:ascii="Times New Roman"/>
          <w:b w:val="false"/>
          <w:i w:val="false"/>
          <w:color w:val="000000"/>
          <w:sz w:val="28"/>
        </w:rPr>
        <w:t xml:space="preserve">
      2) перечень (описание) источников информации, использованной для выдачи рекомендации; </w:t>
      </w:r>
      <w:r>
        <w:br/>
      </w:r>
      <w:r>
        <w:rPr>
          <w:rFonts w:ascii="Times New Roman"/>
          <w:b w:val="false"/>
          <w:i w:val="false"/>
          <w:color w:val="000000"/>
          <w:sz w:val="28"/>
        </w:rPr>
        <w:t xml:space="preserve">
      3) результаты анализа информации, использованной для выдачи рекомендации; </w:t>
      </w:r>
      <w:r>
        <w:br/>
      </w:r>
      <w:r>
        <w:rPr>
          <w:rFonts w:ascii="Times New Roman"/>
          <w:b w:val="false"/>
          <w:i w:val="false"/>
          <w:color w:val="000000"/>
          <w:sz w:val="28"/>
        </w:rPr>
        <w:t xml:space="preserve">
      4) предлагаемые варианты инвестиционного решения; </w:t>
      </w:r>
      <w:r>
        <w:br/>
      </w:r>
      <w:r>
        <w:rPr>
          <w:rFonts w:ascii="Times New Roman"/>
          <w:b w:val="false"/>
          <w:i w:val="false"/>
          <w:color w:val="000000"/>
          <w:sz w:val="28"/>
        </w:rPr>
        <w:t xml:space="preserve">
      5) подписи лиц, выдавших рекомендацию с указанием их занимаемых должностей; </w:t>
      </w:r>
      <w:r>
        <w:br/>
      </w:r>
      <w:r>
        <w:rPr>
          <w:rFonts w:ascii="Times New Roman"/>
          <w:b w:val="false"/>
          <w:i w:val="false"/>
          <w:color w:val="000000"/>
          <w:sz w:val="28"/>
        </w:rPr>
        <w:t xml:space="preserve">
      6) описание финансового инструмента с указанием вида, объема, диапазона цен, уровня доходности и других характеристик (условий) данного инструмента; </w:t>
      </w:r>
      <w:r>
        <w:br/>
      </w:r>
      <w:r>
        <w:rPr>
          <w:rFonts w:ascii="Times New Roman"/>
          <w:b w:val="false"/>
          <w:i w:val="false"/>
          <w:color w:val="000000"/>
          <w:sz w:val="28"/>
        </w:rPr>
        <w:t xml:space="preserve">
      7) цель заключения предлагаемой к совершению сделки в соответствии с инвестиционной декларацией, разработанной Фондом. </w:t>
      </w:r>
      <w:r>
        <w:br/>
      </w:r>
      <w:r>
        <w:rPr>
          <w:rFonts w:ascii="Times New Roman"/>
          <w:b w:val="false"/>
          <w:i w:val="false"/>
          <w:color w:val="000000"/>
          <w:sz w:val="28"/>
        </w:rPr>
        <w:t xml:space="preserve">
       </w:t>
      </w:r>
      <w:r>
        <w:rPr>
          <w:rFonts w:ascii="Times New Roman"/>
          <w:b w:val="false"/>
          <w:i/>
          <w:color w:val="800000"/>
          <w:sz w:val="28"/>
        </w:rPr>
        <w:t xml:space="preserve">Сноска. Пункт 19 с изменениями, внесенными постановлением Правления Агентства РК по регулированию и надзору финансового рынка и финансовых организаций от 22.08.2008 </w:t>
      </w:r>
      <w:r>
        <w:rPr>
          <w:rFonts w:ascii="Times New Roman"/>
          <w:b w:val="false"/>
          <w:i w:val="false"/>
          <w:color w:val="000000"/>
          <w:sz w:val="28"/>
        </w:rPr>
        <w:t xml:space="preserve">N 116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Инвестиционное решение должно содержать: </w:t>
      </w:r>
      <w:r>
        <w:br/>
      </w:r>
      <w:r>
        <w:rPr>
          <w:rFonts w:ascii="Times New Roman"/>
          <w:b w:val="false"/>
          <w:i w:val="false"/>
          <w:color w:val="000000"/>
          <w:sz w:val="28"/>
        </w:rPr>
        <w:t xml:space="preserve">
      1) дату принятия и номер инвестиционного решения; </w:t>
      </w:r>
      <w:r>
        <w:br/>
      </w:r>
      <w:r>
        <w:rPr>
          <w:rFonts w:ascii="Times New Roman"/>
          <w:b w:val="false"/>
          <w:i w:val="false"/>
          <w:color w:val="000000"/>
          <w:sz w:val="28"/>
        </w:rPr>
        <w:t xml:space="preserve">
      2) дату выдачи и номер рекомендации, на основании которой было принято инвестиционное решение; </w:t>
      </w:r>
      <w:r>
        <w:br/>
      </w:r>
      <w:r>
        <w:rPr>
          <w:rFonts w:ascii="Times New Roman"/>
          <w:b w:val="false"/>
          <w:i w:val="false"/>
          <w:color w:val="000000"/>
          <w:sz w:val="28"/>
        </w:rPr>
        <w:t xml:space="preserve">
      3) вид сделки, подлежащей совершению; </w:t>
      </w:r>
      <w:r>
        <w:br/>
      </w:r>
      <w:r>
        <w:rPr>
          <w:rFonts w:ascii="Times New Roman"/>
          <w:b w:val="false"/>
          <w:i w:val="false"/>
          <w:color w:val="000000"/>
          <w:sz w:val="28"/>
        </w:rPr>
        <w:t xml:space="preserve">
      4) идентификатор финансового инструмента, по которому должна быть совершена сделка; </w:t>
      </w:r>
      <w:r>
        <w:br/>
      </w:r>
      <w:r>
        <w:rPr>
          <w:rFonts w:ascii="Times New Roman"/>
          <w:b w:val="false"/>
          <w:i w:val="false"/>
          <w:color w:val="000000"/>
          <w:sz w:val="28"/>
        </w:rPr>
        <w:t xml:space="preserve">
      5) объем, цену и сумму (диапазон объема, цены и суммы) сделки, подлежащей совершению; </w:t>
      </w:r>
      <w:r>
        <w:br/>
      </w:r>
      <w:r>
        <w:rPr>
          <w:rFonts w:ascii="Times New Roman"/>
          <w:b w:val="false"/>
          <w:i w:val="false"/>
          <w:color w:val="000000"/>
          <w:sz w:val="28"/>
        </w:rPr>
        <w:t xml:space="preserve">
      6) сроки совершения сделки; </w:t>
      </w:r>
      <w:r>
        <w:br/>
      </w:r>
      <w:r>
        <w:rPr>
          <w:rFonts w:ascii="Times New Roman"/>
          <w:b w:val="false"/>
          <w:i w:val="false"/>
          <w:color w:val="000000"/>
          <w:sz w:val="28"/>
        </w:rPr>
        <w:t xml:space="preserve">
      7) указание на тип рынка (первичный или вторичный), на котором предполагается совершение сделки; </w:t>
      </w:r>
      <w:r>
        <w:br/>
      </w:r>
      <w:r>
        <w:rPr>
          <w:rFonts w:ascii="Times New Roman"/>
          <w:b w:val="false"/>
          <w:i w:val="false"/>
          <w:color w:val="000000"/>
          <w:sz w:val="28"/>
        </w:rPr>
        <w:t xml:space="preserve">
      8) наименование посредника (брокера), с помощью которого предполагается совершение сделки (при наличии такового); </w:t>
      </w:r>
      <w:r>
        <w:br/>
      </w:r>
      <w:r>
        <w:rPr>
          <w:rFonts w:ascii="Times New Roman"/>
          <w:b w:val="false"/>
          <w:i w:val="false"/>
          <w:color w:val="000000"/>
          <w:sz w:val="28"/>
        </w:rPr>
        <w:t xml:space="preserve">
      9) наименование фонда, за счет пенсионных активов которого предполагается совершение сделки; </w:t>
      </w:r>
      <w:r>
        <w:br/>
      </w:r>
      <w:r>
        <w:rPr>
          <w:rFonts w:ascii="Times New Roman"/>
          <w:b w:val="false"/>
          <w:i w:val="false"/>
          <w:color w:val="000000"/>
          <w:sz w:val="28"/>
        </w:rPr>
        <w:t xml:space="preserve">
      10) подписи лиц, принявших инвестиционное решение с указанием их занимаемых должностей. </w:t>
      </w:r>
      <w:r>
        <w:br/>
      </w:r>
      <w:r>
        <w:rPr>
          <w:rFonts w:ascii="Times New Roman"/>
          <w:b w:val="false"/>
          <w:i w:val="false"/>
          <w:color w:val="000000"/>
          <w:sz w:val="28"/>
        </w:rPr>
        <w:t xml:space="preserve">
       </w:t>
      </w:r>
      <w:r>
        <w:rPr>
          <w:rFonts w:ascii="Times New Roman"/>
          <w:b w:val="false"/>
          <w:i/>
          <w:color w:val="800000"/>
          <w:sz w:val="28"/>
        </w:rPr>
        <w:t xml:space="preserve">Сноска. Пункт 20 с изменениями, внесенными постановлением Правления Агентства РК по регулированию и надзору финансового рынка и финансовых организаций от 22.08.2008 </w:t>
      </w:r>
      <w:r>
        <w:rPr>
          <w:rFonts w:ascii="Times New Roman"/>
          <w:b w:val="false"/>
          <w:i w:val="false"/>
          <w:color w:val="000000"/>
          <w:sz w:val="28"/>
        </w:rPr>
        <w:t xml:space="preserve">N 116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Порядок совершения сделок с участием пенсионных активов и осуществления контроля за их совершением должен содержать: </w:t>
      </w:r>
      <w:r>
        <w:br/>
      </w:r>
      <w:r>
        <w:rPr>
          <w:rFonts w:ascii="Times New Roman"/>
          <w:b w:val="false"/>
          <w:i w:val="false"/>
          <w:color w:val="000000"/>
          <w:sz w:val="28"/>
        </w:rPr>
        <w:t xml:space="preserve">
      1) порядок взаимодействия с посредником (брокером), с помощью которого предполагается совершение сделки (при наличии такового) с участием пенсионных активов; </w:t>
      </w:r>
      <w:r>
        <w:br/>
      </w:r>
      <w:r>
        <w:rPr>
          <w:rFonts w:ascii="Times New Roman"/>
          <w:b w:val="false"/>
          <w:i w:val="false"/>
          <w:color w:val="000000"/>
          <w:sz w:val="28"/>
        </w:rPr>
        <w:t xml:space="preserve">
      2) перечень должностных лиц, осуществляющих контроль за совершением сделок с участием пенсионных активов; </w:t>
      </w:r>
      <w:r>
        <w:br/>
      </w:r>
      <w:r>
        <w:rPr>
          <w:rFonts w:ascii="Times New Roman"/>
          <w:b w:val="false"/>
          <w:i w:val="false"/>
          <w:color w:val="000000"/>
          <w:sz w:val="28"/>
        </w:rPr>
        <w:t xml:space="preserve">
      3) порядок осуществления контроля за совершением сделок с участием пенсионных активов; </w:t>
      </w:r>
      <w:r>
        <w:br/>
      </w:r>
      <w:r>
        <w:rPr>
          <w:rFonts w:ascii="Times New Roman"/>
          <w:b w:val="false"/>
          <w:i w:val="false"/>
          <w:color w:val="000000"/>
          <w:sz w:val="28"/>
        </w:rPr>
        <w:t xml:space="preserve">
      4) порядок осуществления сверок с банками-кастодианами и фондами; </w:t>
      </w:r>
      <w:r>
        <w:br/>
      </w:r>
      <w:r>
        <w:rPr>
          <w:rFonts w:ascii="Times New Roman"/>
          <w:b w:val="false"/>
          <w:i w:val="false"/>
          <w:color w:val="000000"/>
          <w:sz w:val="28"/>
        </w:rPr>
        <w:t xml:space="preserve">
      5) порядок ведения внутреннего учета и документооборота.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Для осуществления контроля за совершением сделок с участием пенсионных активов Организация (Фонд) ведет журнал(ы) учета и регистрации: </w:t>
      </w:r>
      <w:r>
        <w:br/>
      </w:r>
      <w:r>
        <w:rPr>
          <w:rFonts w:ascii="Times New Roman"/>
          <w:b w:val="false"/>
          <w:i w:val="false"/>
          <w:color w:val="000000"/>
          <w:sz w:val="28"/>
        </w:rPr>
        <w:t xml:space="preserve">
      заказов на заключение сделок; </w:t>
      </w:r>
      <w:r>
        <w:br/>
      </w:r>
      <w:r>
        <w:rPr>
          <w:rFonts w:ascii="Times New Roman"/>
          <w:b w:val="false"/>
          <w:i w:val="false"/>
          <w:color w:val="000000"/>
          <w:sz w:val="28"/>
        </w:rPr>
        <w:t xml:space="preserve">
      исполненных и неисполненных сделок; </w:t>
      </w:r>
      <w:r>
        <w:br/>
      </w:r>
      <w:r>
        <w:rPr>
          <w:rFonts w:ascii="Times New Roman"/>
          <w:b w:val="false"/>
          <w:i w:val="false"/>
          <w:color w:val="000000"/>
          <w:sz w:val="28"/>
        </w:rPr>
        <w:t xml:space="preserve">
      договоров банковского вклада; </w:t>
      </w:r>
      <w:r>
        <w:br/>
      </w:r>
      <w:r>
        <w:rPr>
          <w:rFonts w:ascii="Times New Roman"/>
          <w:b w:val="false"/>
          <w:i w:val="false"/>
          <w:color w:val="000000"/>
          <w:sz w:val="28"/>
        </w:rPr>
        <w:t xml:space="preserve">
      регистрации приказов банкам-кастодианам; </w:t>
      </w:r>
      <w:r>
        <w:br/>
      </w:r>
      <w:r>
        <w:rPr>
          <w:rFonts w:ascii="Times New Roman"/>
          <w:b w:val="false"/>
          <w:i w:val="false"/>
          <w:color w:val="000000"/>
          <w:sz w:val="28"/>
        </w:rPr>
        <w:t xml:space="preserve">
      регистрации актов сверок с банками-кастодианами и фондами. </w:t>
      </w:r>
      <w:r>
        <w:br/>
      </w:r>
      <w:r>
        <w:rPr>
          <w:rFonts w:ascii="Times New Roman"/>
          <w:b w:val="false"/>
          <w:i w:val="false"/>
          <w:color w:val="000000"/>
          <w:sz w:val="28"/>
        </w:rPr>
        <w:t xml:space="preserve">
      Помимо указанных журналов Организация (Фонд) может вести другие дополнительные журналы учета.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Порядок внутреннего контроля за обеспечением целостности данных и конфиденциальностью информации должен содержать: </w:t>
      </w:r>
      <w:r>
        <w:br/>
      </w:r>
      <w:r>
        <w:rPr>
          <w:rFonts w:ascii="Times New Roman"/>
          <w:b w:val="false"/>
          <w:i w:val="false"/>
          <w:color w:val="000000"/>
          <w:sz w:val="28"/>
        </w:rPr>
        <w:t xml:space="preserve">
      1) перечень информации, относящейся к категории конфиденциальной; </w:t>
      </w:r>
      <w:r>
        <w:br/>
      </w:r>
      <w:r>
        <w:rPr>
          <w:rFonts w:ascii="Times New Roman"/>
          <w:b w:val="false"/>
          <w:i w:val="false"/>
          <w:color w:val="000000"/>
          <w:sz w:val="28"/>
        </w:rPr>
        <w:t xml:space="preserve">
      2) порядок составления, оформления, регистрации, учета и хранения документов, содержащих конфиденциальную информацию; </w:t>
      </w:r>
      <w:r>
        <w:br/>
      </w:r>
      <w:r>
        <w:rPr>
          <w:rFonts w:ascii="Times New Roman"/>
          <w:b w:val="false"/>
          <w:i w:val="false"/>
          <w:color w:val="000000"/>
          <w:sz w:val="28"/>
        </w:rPr>
        <w:t xml:space="preserve">
      3) порядок допуска к конфиденциальной информации, с указанием должностей, занимающие которые лица допускаются к конфиденциальной информации; </w:t>
      </w:r>
      <w:r>
        <w:br/>
      </w:r>
      <w:r>
        <w:rPr>
          <w:rFonts w:ascii="Times New Roman"/>
          <w:b w:val="false"/>
          <w:i w:val="false"/>
          <w:color w:val="000000"/>
          <w:sz w:val="28"/>
        </w:rPr>
        <w:t xml:space="preserve">
      4) порядок обеспечения сохранности электронных массивов данных.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Организация (Фонд) может использовать инструменты хеджирования. </w:t>
      </w:r>
      <w:r>
        <w:br/>
      </w:r>
      <w:r>
        <w:rPr>
          <w:rFonts w:ascii="Times New Roman"/>
          <w:b w:val="false"/>
          <w:i w:val="false"/>
          <w:color w:val="000000"/>
          <w:sz w:val="28"/>
        </w:rPr>
        <w:t xml:space="preserve">
      Решение об осуществлении операций хеджирования должно содержать следующую информацию: </w:t>
      </w:r>
      <w:r>
        <w:br/>
      </w:r>
      <w:r>
        <w:rPr>
          <w:rFonts w:ascii="Times New Roman"/>
          <w:b w:val="false"/>
          <w:i w:val="false"/>
          <w:color w:val="000000"/>
          <w:sz w:val="28"/>
        </w:rPr>
        <w:t xml:space="preserve">
      1) номер решения, дату принятия; </w:t>
      </w:r>
      <w:r>
        <w:br/>
      </w:r>
      <w:r>
        <w:rPr>
          <w:rFonts w:ascii="Times New Roman"/>
          <w:b w:val="false"/>
          <w:i w:val="false"/>
          <w:color w:val="000000"/>
          <w:sz w:val="28"/>
        </w:rPr>
        <w:t xml:space="preserve">
      2) дату выдачи и номер рекомендации, на основании которой было принято инвестиционное решение; </w:t>
      </w:r>
      <w:r>
        <w:br/>
      </w:r>
      <w:r>
        <w:rPr>
          <w:rFonts w:ascii="Times New Roman"/>
          <w:b w:val="false"/>
          <w:i w:val="false"/>
          <w:color w:val="000000"/>
          <w:sz w:val="28"/>
        </w:rPr>
        <w:t xml:space="preserve">
      3) подробное описание инструмента хеджирования с указанием вида, срока его заключения, объема, стоимости (премии), рынка, на котором планируется совершение операции хеджирования, и других характеристик (условий) данного инструмента; </w:t>
      </w:r>
      <w:r>
        <w:br/>
      </w:r>
      <w:r>
        <w:rPr>
          <w:rFonts w:ascii="Times New Roman"/>
          <w:b w:val="false"/>
          <w:i w:val="false"/>
          <w:color w:val="000000"/>
          <w:sz w:val="28"/>
        </w:rPr>
        <w:t xml:space="preserve">
      4) ожидаемые результаты от применения данного инструмента хеджирования; </w:t>
      </w:r>
      <w:r>
        <w:br/>
      </w:r>
      <w:r>
        <w:rPr>
          <w:rFonts w:ascii="Times New Roman"/>
          <w:b w:val="false"/>
          <w:i w:val="false"/>
          <w:color w:val="000000"/>
          <w:sz w:val="28"/>
        </w:rPr>
        <w:t xml:space="preserve">
      5) оценку риска объекта хеджирования (базисного актива) с указанием его вида (процентный, ценовой, валютный и прочее), а также метода его оценки; </w:t>
      </w:r>
      <w:r>
        <w:br/>
      </w:r>
      <w:r>
        <w:rPr>
          <w:rFonts w:ascii="Times New Roman"/>
          <w:b w:val="false"/>
          <w:i w:val="false"/>
          <w:color w:val="000000"/>
          <w:sz w:val="28"/>
        </w:rPr>
        <w:t xml:space="preserve">
      6) объект хеджирования с указанием необходимых реквизитов (национальный идентификационный номер, количество, стоимость, объем, валюта), а также наименования фонда, за счет пенсионных активов которого приобретен данный объект хеджирования; </w:t>
      </w:r>
      <w:r>
        <w:br/>
      </w:r>
      <w:r>
        <w:rPr>
          <w:rFonts w:ascii="Times New Roman"/>
          <w:b w:val="false"/>
          <w:i w:val="false"/>
          <w:color w:val="000000"/>
          <w:sz w:val="28"/>
        </w:rPr>
        <w:t xml:space="preserve">
      7) результаты анализа информации, использованной для принятия решения об осуществлении операции хеджирования; </w:t>
      </w:r>
      <w:r>
        <w:br/>
      </w:r>
      <w:r>
        <w:rPr>
          <w:rFonts w:ascii="Times New Roman"/>
          <w:b w:val="false"/>
          <w:i w:val="false"/>
          <w:color w:val="000000"/>
          <w:sz w:val="28"/>
        </w:rPr>
        <w:t xml:space="preserve">
      8) подписи лиц, принявших инвестиционное решение с указанием их занимаемых должностей. </w:t>
      </w:r>
      <w:r>
        <w:br/>
      </w:r>
      <w:r>
        <w:rPr>
          <w:rFonts w:ascii="Times New Roman"/>
          <w:b w:val="false"/>
          <w:i w:val="false"/>
          <w:color w:val="000000"/>
          <w:sz w:val="28"/>
        </w:rPr>
        <w:t xml:space="preserve">
       </w:t>
      </w:r>
      <w:r>
        <w:rPr>
          <w:rFonts w:ascii="Times New Roman"/>
          <w:b w:val="false"/>
          <w:i/>
          <w:color w:val="800000"/>
          <w:sz w:val="28"/>
        </w:rPr>
        <w:t xml:space="preserve">Сноска. Пункт 24 с изменениями, внесенными постановлением Правления Агентства РК по регулированию и надзору финансового рынка и финансовых организаций от 22.08.2008 </w:t>
      </w:r>
      <w:r>
        <w:rPr>
          <w:rFonts w:ascii="Times New Roman"/>
          <w:b w:val="false"/>
          <w:i w:val="false"/>
          <w:color w:val="000000"/>
          <w:sz w:val="28"/>
        </w:rPr>
        <w:t xml:space="preserve">N 116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При заключении Организацией (Фондом) сделок своп, опционов и форвардов на неорганизованном рынке ценных бумаг иностранных государств контрагент по указанной сделке должен быть финансовой организацией и обладать рейтингом не ниже "А" по международной шкале агентства "Standard &amp; Poor's" или рейтинг аналогичного уровня одного из других рейтинговых агентств. </w:t>
      </w:r>
      <w:r>
        <w:br/>
      </w:r>
      <w:r>
        <w:rPr>
          <w:rFonts w:ascii="Times New Roman"/>
          <w:b w:val="false"/>
          <w:i w:val="false"/>
          <w:color w:val="000000"/>
          <w:sz w:val="28"/>
        </w:rPr>
        <w:t xml:space="preserve">
      При заключении Организацией (Фондом) сделок своп, опционов и форвардов на неорганизованном рынке ценных бумаг Республики Казахстан контрагент по указанной сделке должен быть финансовой организацией и обладать рейтингом не ниже "ВВ-" по международной шкале агентства "Standard &amp; Poor's" или рейтингом аналогичного уровня одного из других рейтинговых агентств.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В случае, если для хеджирования одного объекта хеджирования планируется применение нескольких инструментов хеджирования, то в решении указывается каждый вид инструмента хеджирования.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Все решения, принятые по операциям хеджирования, хранятся в Организации (Фонде) путем отражения в журнале учета инвестиционных решений.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После завершения операции хеджирования в соответствующем решении делается отметка о ее завершении и указывается фактический результат от использования данного вида инструмента хеджирования.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В случае, если в процессе операции хеджирования существует необходимость изменения вида, срока и других характеристик инструмента хеджирования, то данные меры указываются в соответствующем решении об осуществлении операций хеджирования с указанием сведений, указанных в подпунктах 3), 4), 5) и 7), 8) </w:t>
      </w:r>
      <w:r>
        <w:rPr>
          <w:rFonts w:ascii="Times New Roman"/>
          <w:b w:val="false"/>
          <w:i w:val="false"/>
          <w:color w:val="000000"/>
          <w:sz w:val="28"/>
        </w:rPr>
        <w:t xml:space="preserve">пункта 24 </w:t>
      </w:r>
      <w:r>
        <w:rPr>
          <w:rFonts w:ascii="Times New Roman"/>
          <w:b w:val="false"/>
          <w:i w:val="false"/>
          <w:color w:val="000000"/>
          <w:sz w:val="28"/>
        </w:rPr>
        <w:t xml:space="preserve">настоящих Правил, и даты внесения изменения.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Учет и отражение операций хеджирования, а также дохода и убытка по ним, в финансовой отчетности Организации (Фонда) осуществляется в соответствии с международными стандартами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В целях подтверждения того, что данная операция относится к операции хеджирования, Организацией (Фондом) к каждому решению об осуществлении операции хеджирования составляется соответствующий расчет, подтверждающий, что совершение данных операций приводит к снижению размера возможных убытков (недополучения дохода) по объекту хеджирования.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4-1. Передача пенсионных активов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31-1. Накопительный пенсионный фонд либо Организация (Фонд), намеревающиеся расторгнуть договор на инвестиционное управление пенсионными активами (далее - договор) в письменной форме уведомляет о расторжении договора Организацию либо накопительный пенсионный фонд, за двадцать дней до намеченной даты расторжения с указанием фактической даты расторжения.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31-2. Не менее чем за десять рабочих дней до даты расторжения договора на инвестиционное управление пенсионными активами, указанной в уведомлении о его расторжении или определенной в соответствии с условиями договора, на основании приказа первого руководителя юридического лица - инициатора расторжения договора создается согласительная комиссия.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31-3. Согласительная комиссия состоит из уполномоченных представителей накопительного пенсионного фонда, Организации, с которой расторгается договор на инвестиционное управление пенсионными активами, и передающей пенсионные активы накопительного пенсионного фонда в инвестиционное управление другой Организации, либо Фонду (далее - передающая организация) и Организации, с которой заключается договор на инвестиционное управление пенсионными активами, либо Фонда (далее - принимающая организация).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31-4. Согласительная комиссия: </w:t>
      </w:r>
      <w:r>
        <w:br/>
      </w:r>
      <w:r>
        <w:rPr>
          <w:rFonts w:ascii="Times New Roman"/>
          <w:b w:val="false"/>
          <w:i w:val="false"/>
          <w:color w:val="000000"/>
          <w:sz w:val="28"/>
        </w:rPr>
        <w:t xml:space="preserve">
      1) осуществляет инвентаризацию пенсионных активов по состоянию на дату расторжения договора; </w:t>
      </w:r>
      <w:r>
        <w:br/>
      </w:r>
      <w:r>
        <w:rPr>
          <w:rFonts w:ascii="Times New Roman"/>
          <w:b w:val="false"/>
          <w:i w:val="false"/>
          <w:color w:val="000000"/>
          <w:sz w:val="28"/>
        </w:rPr>
        <w:t xml:space="preserve">
      2) определяет способы и сроки передачи от передающей организации к принимающей организации документов, указанных в пункте 31-5 настоящих Правил; </w:t>
      </w:r>
      <w:r>
        <w:br/>
      </w:r>
      <w:r>
        <w:rPr>
          <w:rFonts w:ascii="Times New Roman"/>
          <w:b w:val="false"/>
          <w:i w:val="false"/>
          <w:color w:val="000000"/>
          <w:sz w:val="28"/>
        </w:rPr>
        <w:t xml:space="preserve">
      3) определяет способы и сроки передачи пенсионных активов от передающей организации к принимающей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31-5. В ходе работы согласительной комиссии передающая организация передает принимающей организации следующие документы за весь период инвестиционного управления передающей организацией пенсионными активами накопительного пенсионного фонда: </w:t>
      </w:r>
      <w:r>
        <w:br/>
      </w:r>
      <w:r>
        <w:rPr>
          <w:rFonts w:ascii="Times New Roman"/>
          <w:b w:val="false"/>
          <w:i w:val="false"/>
          <w:color w:val="000000"/>
          <w:sz w:val="28"/>
        </w:rPr>
        <w:t xml:space="preserve">
      1) копии поручений передающей организации организациям, осуществляющим (осуществлявшим) брокерскую и дилерскую деятельность на рынке ценных бумаг, на заключение сделок с ценными бумагами за счет пенсионных активов; </w:t>
      </w:r>
      <w:r>
        <w:br/>
      </w:r>
      <w:r>
        <w:rPr>
          <w:rFonts w:ascii="Times New Roman"/>
          <w:b w:val="false"/>
          <w:i w:val="false"/>
          <w:color w:val="000000"/>
          <w:sz w:val="28"/>
        </w:rPr>
        <w:t xml:space="preserve">
      2) копии отчетов организаций, осуществляющих (осуществлявших) брокерскую и дилерскую деятельность на рынке ценных бумаг, об исполнении поручений передающей организации на заключение сделок с ценными бумагами за счет пенсионных активов; </w:t>
      </w:r>
      <w:r>
        <w:br/>
      </w:r>
      <w:r>
        <w:rPr>
          <w:rFonts w:ascii="Times New Roman"/>
          <w:b w:val="false"/>
          <w:i w:val="false"/>
          <w:color w:val="000000"/>
          <w:sz w:val="28"/>
        </w:rPr>
        <w:t xml:space="preserve">
      3) при самостоятельном заключении передающей организацией сделок с ценными бумагами за счет пенсионных активов - копии документов, подтверждающих заключение таких сделок; </w:t>
      </w:r>
      <w:r>
        <w:br/>
      </w:r>
      <w:r>
        <w:rPr>
          <w:rFonts w:ascii="Times New Roman"/>
          <w:b w:val="false"/>
          <w:i w:val="false"/>
          <w:color w:val="000000"/>
          <w:sz w:val="28"/>
        </w:rPr>
        <w:t xml:space="preserve">
      4) копии выданных банком-кастодианом накопительного пенсионного фонда выписок с его инвестиционного счета; </w:t>
      </w:r>
      <w:r>
        <w:br/>
      </w:r>
      <w:r>
        <w:rPr>
          <w:rFonts w:ascii="Times New Roman"/>
          <w:b w:val="false"/>
          <w:i w:val="false"/>
          <w:color w:val="000000"/>
          <w:sz w:val="28"/>
        </w:rPr>
        <w:t xml:space="preserve">
      5) копии выданных центральным депозитарием выписок с субсчета "ДЕПО" пенсионных активов накопительного пенсионного фонда; </w:t>
      </w:r>
      <w:r>
        <w:br/>
      </w:r>
      <w:r>
        <w:rPr>
          <w:rFonts w:ascii="Times New Roman"/>
          <w:b w:val="false"/>
          <w:i w:val="false"/>
          <w:color w:val="000000"/>
          <w:sz w:val="28"/>
        </w:rPr>
        <w:t xml:space="preserve">
      6) оригиналы действующих на день передачи пенсионных активов договоров банковского вклада с банками второго уровня (депозитных сертификатов банков второго уровня), заключенных (приобретенных) за счет пенсионных активов; </w:t>
      </w:r>
      <w:r>
        <w:br/>
      </w:r>
      <w:r>
        <w:rPr>
          <w:rFonts w:ascii="Times New Roman"/>
          <w:b w:val="false"/>
          <w:i w:val="false"/>
          <w:color w:val="000000"/>
          <w:sz w:val="28"/>
        </w:rPr>
        <w:t xml:space="preserve">
      7) копии договоров банковского вклада с банками второго уровня, заключенных за счет пенсионных активов, срок которых истек на день передачи пенсионных активов; </w:t>
      </w:r>
      <w:r>
        <w:br/>
      </w:r>
      <w:r>
        <w:rPr>
          <w:rFonts w:ascii="Times New Roman"/>
          <w:b w:val="false"/>
          <w:i w:val="false"/>
          <w:color w:val="000000"/>
          <w:sz w:val="28"/>
        </w:rPr>
        <w:t xml:space="preserve">
      8) копии представленных уполномоченному органу справок о средней стоимости одной условной единицы пенсионных активов за месяцы, предшествующие дате расторжения договора; </w:t>
      </w:r>
      <w:r>
        <w:br/>
      </w:r>
      <w:r>
        <w:rPr>
          <w:rFonts w:ascii="Times New Roman"/>
          <w:b w:val="false"/>
          <w:i w:val="false"/>
          <w:color w:val="000000"/>
          <w:sz w:val="28"/>
        </w:rPr>
        <w:t xml:space="preserve">
      9) иные документы, относящиеся к инвестиционному управлению пенсионными активами передающей организацией (по согласованию членов согласительной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31-6. По результатам работы согласительной комиссии оформляется акт приема - передачи пенсионных активов, который содержит следующие сведения: </w:t>
      </w:r>
      <w:r>
        <w:br/>
      </w:r>
      <w:r>
        <w:rPr>
          <w:rFonts w:ascii="Times New Roman"/>
          <w:b w:val="false"/>
          <w:i w:val="false"/>
          <w:color w:val="000000"/>
          <w:sz w:val="28"/>
        </w:rPr>
        <w:t xml:space="preserve">
      1) полное наименование накопительного пенсионного фонда, передающей организации, принимающей организации и банка-кастодиана накопительного пенсионного фонда, (в соответствии со свидетельствами о государственной (пере)регистрации названных организаций); </w:t>
      </w:r>
      <w:r>
        <w:br/>
      </w:r>
      <w:r>
        <w:rPr>
          <w:rFonts w:ascii="Times New Roman"/>
          <w:b w:val="false"/>
          <w:i w:val="false"/>
          <w:color w:val="000000"/>
          <w:sz w:val="28"/>
        </w:rPr>
        <w:t xml:space="preserve">
      2) зарегистрированное (в соответствии со свидетельствами о государственной (пере)регистрации или статистическими карточками) и фактическое место нахождения накопительного пенсионного фонда, передающей организации и принимающей организации; </w:t>
      </w:r>
      <w:r>
        <w:br/>
      </w:r>
      <w:r>
        <w:rPr>
          <w:rFonts w:ascii="Times New Roman"/>
          <w:b w:val="false"/>
          <w:i w:val="false"/>
          <w:color w:val="000000"/>
          <w:sz w:val="28"/>
        </w:rPr>
        <w:t xml:space="preserve">
      3) банковские реквизиты накопительного пенсионного фонда, передающей организации и принимающей организации; </w:t>
      </w:r>
      <w:r>
        <w:br/>
      </w:r>
      <w:r>
        <w:rPr>
          <w:rFonts w:ascii="Times New Roman"/>
          <w:b w:val="false"/>
          <w:i w:val="false"/>
          <w:color w:val="000000"/>
          <w:sz w:val="28"/>
        </w:rPr>
        <w:t xml:space="preserve">
      4) номер и дата выдачи лицензии накопительного пенсионного фонда, передающей организации и принимающей организации на осуществление соответствующих видов деятельности; </w:t>
      </w:r>
      <w:r>
        <w:br/>
      </w:r>
      <w:r>
        <w:rPr>
          <w:rFonts w:ascii="Times New Roman"/>
          <w:b w:val="false"/>
          <w:i w:val="false"/>
          <w:color w:val="000000"/>
          <w:sz w:val="28"/>
        </w:rPr>
        <w:t xml:space="preserve">
      5) фамилия, имя, при наличии - отчество первого руководителя и главного бухгалтера накопительного пенсионного фонда, передающей организации и принимающей организации; </w:t>
      </w:r>
      <w:r>
        <w:br/>
      </w:r>
      <w:r>
        <w:rPr>
          <w:rFonts w:ascii="Times New Roman"/>
          <w:b w:val="false"/>
          <w:i w:val="false"/>
          <w:color w:val="000000"/>
          <w:sz w:val="28"/>
        </w:rPr>
        <w:t xml:space="preserve">
      6) суммарная величина инвестиций за счет пенсионных активов по текущей стоимости (включая начисленный доход); </w:t>
      </w:r>
      <w:r>
        <w:br/>
      </w:r>
      <w:r>
        <w:rPr>
          <w:rFonts w:ascii="Times New Roman"/>
          <w:b w:val="false"/>
          <w:i w:val="false"/>
          <w:color w:val="000000"/>
          <w:sz w:val="28"/>
        </w:rPr>
        <w:t xml:space="preserve">
      7) сумма произведенных переводов с инвестиционного счета накопительного пенсионного фонда на его счет пенсионных выплат (с учетом обратно поступивших денег на инвестиционный счет); </w:t>
      </w:r>
      <w:r>
        <w:br/>
      </w:r>
      <w:r>
        <w:rPr>
          <w:rFonts w:ascii="Times New Roman"/>
          <w:b w:val="false"/>
          <w:i w:val="false"/>
          <w:color w:val="000000"/>
          <w:sz w:val="28"/>
        </w:rPr>
        <w:t xml:space="preserve">
      8) остаток денег на инвестиционных счетах в национальной и в иностранной валюте; </w:t>
      </w:r>
      <w:r>
        <w:br/>
      </w:r>
      <w:r>
        <w:rPr>
          <w:rFonts w:ascii="Times New Roman"/>
          <w:b w:val="false"/>
          <w:i w:val="false"/>
          <w:color w:val="000000"/>
          <w:sz w:val="28"/>
        </w:rPr>
        <w:t xml:space="preserve">
      9) перечень передаваемых ценных бумаг с указанием их национальных идентификационных номеров, количества (в штуках), цены приобретения, начисленного дохода по одной ценной бумаге, текущей стоимости одной ценной бумаги, общего количества ценных бумаг, общей суммы начисленного дохода, текущей стоимости инвестиций в ценные бумаги, иных возможных сведений, которые относятся к ценным бумагам, приобретенным за счет пенсионных активов; </w:t>
      </w:r>
      <w:r>
        <w:br/>
      </w:r>
      <w:r>
        <w:rPr>
          <w:rFonts w:ascii="Times New Roman"/>
          <w:b w:val="false"/>
          <w:i w:val="false"/>
          <w:color w:val="000000"/>
          <w:sz w:val="28"/>
        </w:rPr>
        <w:t xml:space="preserve">
      10) перечень передаваемых вкладов в банках второго уровня с указанием наименования банков-депонентов, сумм вкладов, дат заключения договоров банковского вклада, сроков вкладов, ставок вознаграждения по ним в процентах годовых, начисленных сумм вознаграждения, полученных сумм вознаграждения, иных возможных сведений, которые относятся к вкладам, осуществленным за счет пенсионных активов; </w:t>
      </w:r>
      <w:r>
        <w:br/>
      </w:r>
      <w:r>
        <w:rPr>
          <w:rFonts w:ascii="Times New Roman"/>
          <w:b w:val="false"/>
          <w:i w:val="false"/>
          <w:color w:val="000000"/>
          <w:sz w:val="28"/>
        </w:rPr>
        <w:t xml:space="preserve">
      11) сумма обязательств, в том числе ошибочно зачисленная сумма, сумма, подлежащая переводу на счет пенсионных выплат накопительного пенсионного фонда, сумма прочей кредиторской задолженности, сумма подлежащих к уплате комиссионных вознаграждений накопительного пенсионного фонда и передающей организации за счет пенсионных активов и инвестиционного дохода, сумма иных возможных обязательств; </w:t>
      </w:r>
      <w:r>
        <w:br/>
      </w:r>
      <w:r>
        <w:rPr>
          <w:rFonts w:ascii="Times New Roman"/>
          <w:b w:val="false"/>
          <w:i w:val="false"/>
          <w:color w:val="000000"/>
          <w:sz w:val="28"/>
        </w:rPr>
        <w:t xml:space="preserve">
      12) общая сумма начисленного комиссионного вознаграждения передающей организации за весь период ее инвестиционного управления пенсионными активами; </w:t>
      </w:r>
      <w:r>
        <w:br/>
      </w:r>
      <w:r>
        <w:rPr>
          <w:rFonts w:ascii="Times New Roman"/>
          <w:b w:val="false"/>
          <w:i w:val="false"/>
          <w:color w:val="000000"/>
          <w:sz w:val="28"/>
        </w:rPr>
        <w:t xml:space="preserve">
      13) сумма выплаченных и подлежащих к уплате комиссионных вознаграждений накопительного пенсионного фонда и передающей организации за счет пенсионных активов и инвестиционного дохода за весь период инвестиционного управления пенсионными активами накопительного пенсионного фонда, передающей организацией; </w:t>
      </w:r>
      <w:r>
        <w:br/>
      </w:r>
      <w:r>
        <w:rPr>
          <w:rFonts w:ascii="Times New Roman"/>
          <w:b w:val="false"/>
          <w:i w:val="false"/>
          <w:color w:val="000000"/>
          <w:sz w:val="28"/>
        </w:rPr>
        <w:t xml:space="preserve">
      14) результаты расчета стоимости одной условной единицы пенсионных активов на конец последнего дня, предшествующего дате расторжения договора; </w:t>
      </w:r>
      <w:r>
        <w:br/>
      </w:r>
      <w:r>
        <w:rPr>
          <w:rFonts w:ascii="Times New Roman"/>
          <w:b w:val="false"/>
          <w:i w:val="false"/>
          <w:color w:val="000000"/>
          <w:sz w:val="28"/>
        </w:rPr>
        <w:t xml:space="preserve">
      15) перечень документов, передаваемых в соответствии с пунктом 31-5 настоящих Правил, с указанием их объема; </w:t>
      </w:r>
      <w:r>
        <w:br/>
      </w:r>
      <w:r>
        <w:rPr>
          <w:rFonts w:ascii="Times New Roman"/>
          <w:b w:val="false"/>
          <w:i w:val="false"/>
          <w:color w:val="000000"/>
          <w:sz w:val="28"/>
        </w:rPr>
        <w:t xml:space="preserve">
      16) иные возможные сведения, которые относятся к пенсионным активам фонда, передаваемым от передающей организации к принимающей организации по определению членов согласительной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31-7. Согласительная комиссия завершает свою работу к дате расторжения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31-8. Акт приема - передачи пенсионных активов составляется согласительной комиссией на дату расторжения договора в пяти экземплярах по одному экземпляру для накопительного пенсионного фонда, передающей организации, принимающей организации, банка-кастодиана накопительного пенсионного фонда, уполномоченного органа, подписывается членами согласительной комиссии, первым руководителем и главным бухгалтером накопительного пенсионного фонда, передающей организации и принимающей организации и заверяется оттиском печати накопительного пенсионного фонда, передающей организации и принимающей организации. </w:t>
      </w:r>
      <w:r>
        <w:br/>
      </w:r>
      <w:r>
        <w:rPr>
          <w:rFonts w:ascii="Times New Roman"/>
          <w:b w:val="false"/>
          <w:i w:val="false"/>
          <w:color w:val="000000"/>
          <w:sz w:val="28"/>
        </w:rPr>
        <w:t xml:space="preserve">
      Акт приема - передачи пенсионных активов содержит отметку банка-кастодиана накопительного пенсионного фонда о достоверности данных акта приема - передачи, заверенную подписью первого руководителя банка-кастодиана или его руководящего работника, который курирует его подразделение, осуществляющее кастодиальное обслуживание накопительного пенсионного фонда, и оттиск печати банка-кастодиана. </w:t>
      </w:r>
      <w:r>
        <w:br/>
      </w:r>
      <w:r>
        <w:rPr>
          <w:rFonts w:ascii="Times New Roman"/>
          <w:b w:val="false"/>
          <w:i w:val="false"/>
          <w:color w:val="000000"/>
          <w:sz w:val="28"/>
        </w:rPr>
        <w:t xml:space="preserve">
      Акт приема - передачи пенсионных активов утверждается первым руководителем организации - инициатора расторжения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31-9. Акт приема - передачи пенсионных активов представляется уполномоченному органу в течение трех рабочих дней со дня его утверждения.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31-10. Днем передачи пенсионных активов в инвестиционное управление принимающей организации признается дата утверждения акта приема - передачи пенсионных активов.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31-11. В случае приостановления действия лицензии на осуществление деятельности по инвестиционному управлению пенсионными активами Организации либо ее лишения, Организация в течение пяти календарных дней с даты приостановления действия лицензии либо ее лишения направляет накопительному пенсионному фонду, уведомление о прекращении обязательства по договору и создает согласительную комиссию на основании приказа первого руководителя Организации. Состав согласительной комиссии определяется пунктом 31-3 настоящих Правил. </w:t>
      </w:r>
      <w:r>
        <w:br/>
      </w:r>
      <w:r>
        <w:rPr>
          <w:rFonts w:ascii="Times New Roman"/>
          <w:b w:val="false"/>
          <w:i w:val="false"/>
          <w:color w:val="000000"/>
          <w:sz w:val="28"/>
        </w:rPr>
        <w:t xml:space="preserve">
      Согласительная комиссия в течение десяти дней осуществляет мероприятия в соответствии с пунктами 31-4 - 31-6, 31-8 - 3-10 настоящих Правил. </w:t>
      </w:r>
      <w:r>
        <w:br/>
      </w:r>
      <w:r>
        <w:rPr>
          <w:rFonts w:ascii="Times New Roman"/>
          <w:b w:val="false"/>
          <w:i w:val="false"/>
          <w:color w:val="000000"/>
          <w:sz w:val="28"/>
        </w:rPr>
        <w:t>
</w:t>
      </w:r>
      <w:r>
        <w:rPr>
          <w:rFonts w:ascii="Times New Roman"/>
          <w:b w:val="false"/>
          <w:i/>
          <w:color w:val="800000"/>
          <w:sz w:val="28"/>
        </w:rPr>
        <w:t xml:space="preserve">      Сноска. Глава 4-1 дополнена - постановлением Правления Агентства Республики Казахстан по регулированию и надзору финансового рынка и финансовых организаций от 28 мая 2007 года </w:t>
      </w:r>
      <w:r>
        <w:rPr>
          <w:rFonts w:ascii="Times New Roman"/>
          <w:b w:val="false"/>
          <w:i w:val="false"/>
          <w:color w:val="000000"/>
          <w:sz w:val="28"/>
        </w:rPr>
        <w:t xml:space="preserve">N 153 </w:t>
      </w:r>
      <w:r>
        <w:rPr>
          <w:rFonts w:ascii="Times New Roman"/>
          <w:b w:val="false"/>
          <w:i/>
          <w:color w:val="800000"/>
          <w:sz w:val="28"/>
        </w:rPr>
        <w:t xml:space="preserve">(вводится в действие по истечении 14 дней со дня гос. регистрации).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5. Система управления рисками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Глава 5 исключена постановлением Правления Агентства РК по регулированию и надзору финансового рынка и финансовых организаций от 07.07.2009 </w:t>
      </w:r>
      <w:r>
        <w:rPr>
          <w:rFonts w:ascii="Times New Roman"/>
          <w:b w:val="false"/>
          <w:i w:val="false"/>
          <w:color w:val="000000"/>
          <w:sz w:val="28"/>
        </w:rPr>
        <w:t xml:space="preserve">N 135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5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осуществления деятельности </w:t>
      </w:r>
      <w:r>
        <w:br/>
      </w:r>
      <w:r>
        <w:rPr>
          <w:rFonts w:ascii="Times New Roman"/>
          <w:b w:val="false"/>
          <w:i w:val="false"/>
          <w:color w:val="000000"/>
          <w:sz w:val="28"/>
        </w:rPr>
        <w:t xml:space="preserve">
по инвестиционному управлению        </w:t>
      </w:r>
      <w:r>
        <w:br/>
      </w:r>
      <w:r>
        <w:rPr>
          <w:rFonts w:ascii="Times New Roman"/>
          <w:b w:val="false"/>
          <w:i w:val="false"/>
          <w:color w:val="000000"/>
          <w:sz w:val="28"/>
        </w:rPr>
        <w:t xml:space="preserve">
пенсионными активами                 </w:t>
      </w:r>
    </w:p>
    <w:p>
      <w:pPr>
        <w:spacing w:after="0"/>
        <w:ind w:left="0"/>
        <w:jc w:val="both"/>
      </w:pPr>
      <w:r>
        <w:rPr>
          <w:rFonts w:ascii="Times New Roman"/>
          <w:b/>
          <w:i w:val="false"/>
          <w:color w:val="000080"/>
          <w:sz w:val="28"/>
        </w:rPr>
        <w:t xml:space="preserve">Перечень финансовых инструментов, разрешенных </w:t>
      </w:r>
      <w:r>
        <w:br/>
      </w:r>
      <w:r>
        <w:rPr>
          <w:rFonts w:ascii="Times New Roman"/>
          <w:b w:val="false"/>
          <w:i w:val="false"/>
          <w:color w:val="000000"/>
          <w:sz w:val="28"/>
        </w:rPr>
        <w:t>
</w:t>
      </w:r>
      <w:r>
        <w:rPr>
          <w:rFonts w:ascii="Times New Roman"/>
          <w:b/>
          <w:i w:val="false"/>
          <w:color w:val="000080"/>
          <w:sz w:val="28"/>
        </w:rPr>
        <w:t xml:space="preserve">к приобретению за счет пенсионных активов </w:t>
      </w:r>
    </w:p>
    <w:p>
      <w:pPr>
        <w:spacing w:after="0"/>
        <w:ind w:left="0"/>
        <w:jc w:val="both"/>
      </w:pPr>
      <w:r>
        <w:rPr>
          <w:rFonts w:ascii="Times New Roman"/>
          <w:b w:val="false"/>
          <w:i w:val="false"/>
          <w:color w:val="000000"/>
          <w:sz w:val="28"/>
        </w:rPr>
        <w:t xml:space="preserve">      1. Перечень финансовых инструментов, в которые Организация </w:t>
      </w:r>
      <w:r>
        <w:br/>
      </w:r>
      <w:r>
        <w:rPr>
          <w:rFonts w:ascii="Times New Roman"/>
          <w:b w:val="false"/>
          <w:i w:val="false"/>
          <w:color w:val="000000"/>
          <w:sz w:val="28"/>
        </w:rPr>
        <w:t xml:space="preserve">
    (Фонд) могут размещать находящиеся в инвестиционном управлении </w:t>
      </w:r>
      <w:r>
        <w:br/>
      </w:r>
      <w:r>
        <w:rPr>
          <w:rFonts w:ascii="Times New Roman"/>
          <w:b w:val="false"/>
          <w:i w:val="false"/>
          <w:color w:val="000000"/>
          <w:sz w:val="28"/>
        </w:rPr>
        <w:t xml:space="preserve">
   пенсионные активы каждого отдельного Фонда и требования, предъявляемые к ним </w:t>
      </w:r>
      <w:r>
        <w:br/>
      </w:r>
      <w:r>
        <w:rPr>
          <w:rFonts w:ascii="Times New Roman"/>
          <w:b w:val="false"/>
          <w:i w:val="false"/>
          <w:color w:val="000000"/>
          <w:sz w:val="28"/>
        </w:rPr>
        <w:t>
</w:t>
      </w:r>
      <w:r>
        <w:rPr>
          <w:rFonts w:ascii="Times New Roman"/>
          <w:b w:val="false"/>
          <w:i/>
          <w:color w:val="800000"/>
          <w:sz w:val="28"/>
        </w:rPr>
        <w:t xml:space="preserve">      Сноска. Пункт 1 с изменениями, внесенными постановлениями Правления Агентства РК по регулированию и надзору финансового рынка и финансовых организаций от 22.08.2008 </w:t>
      </w:r>
      <w:r>
        <w:rPr>
          <w:rFonts w:ascii="Times New Roman"/>
          <w:b w:val="false"/>
          <w:i w:val="false"/>
          <w:color w:val="000000"/>
          <w:sz w:val="28"/>
        </w:rPr>
        <w:t xml:space="preserve">N 116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от 26.01.2009 </w:t>
      </w:r>
      <w:r>
        <w:rPr>
          <w:rFonts w:ascii="Times New Roman"/>
          <w:b w:val="false"/>
          <w:i w:val="false"/>
          <w:color w:val="000000"/>
          <w:sz w:val="28"/>
        </w:rPr>
        <w:t xml:space="preserve">N 17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color w:val="800000"/>
          <w:sz w:val="28"/>
        </w:rPr>
        <w:t xml:space="preserve">); от 27.02.2009 </w:t>
      </w:r>
      <w:r>
        <w:rPr>
          <w:rFonts w:ascii="Times New Roman"/>
          <w:b w:val="false"/>
          <w:i w:val="false"/>
          <w:color w:val="000000"/>
          <w:sz w:val="28"/>
        </w:rPr>
        <w:t xml:space="preserve">N 27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color w:val="8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61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финансового инструмента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Государственные ценные бумаги Республики </w:t>
            </w:r>
            <w:r>
              <w:br/>
            </w:r>
            <w:r>
              <w:rPr>
                <w:rFonts w:ascii="Times New Roman"/>
                <w:b w:val="false"/>
                <w:i w:val="false"/>
                <w:color w:val="000000"/>
                <w:sz w:val="20"/>
              </w:rPr>
              <w:t xml:space="preserve">
Казахстан (включая эмитированные в </w:t>
            </w:r>
            <w:r>
              <w:br/>
            </w:r>
            <w:r>
              <w:rPr>
                <w:rFonts w:ascii="Times New Roman"/>
                <w:b w:val="false"/>
                <w:i w:val="false"/>
                <w:color w:val="000000"/>
                <w:sz w:val="20"/>
              </w:rPr>
              <w:t xml:space="preserve">
соответствии с законодательством других </w:t>
            </w:r>
            <w:r>
              <w:br/>
            </w:r>
            <w:r>
              <w:rPr>
                <w:rFonts w:ascii="Times New Roman"/>
                <w:b w:val="false"/>
                <w:i w:val="false"/>
                <w:color w:val="000000"/>
                <w:sz w:val="20"/>
              </w:rPr>
              <w:t xml:space="preserve">
государств), выпущенные Министерством финансов </w:t>
            </w:r>
            <w:r>
              <w:br/>
            </w:r>
            <w:r>
              <w:rPr>
                <w:rFonts w:ascii="Times New Roman"/>
                <w:b w:val="false"/>
                <w:i w:val="false"/>
                <w:color w:val="000000"/>
                <w:sz w:val="20"/>
              </w:rPr>
              <w:t xml:space="preserve">
Республики Казахстан и Национальным Банком </w:t>
            </w:r>
            <w:r>
              <w:br/>
            </w:r>
            <w:r>
              <w:rPr>
                <w:rFonts w:ascii="Times New Roman"/>
                <w:b w:val="false"/>
                <w:i w:val="false"/>
                <w:color w:val="000000"/>
                <w:sz w:val="20"/>
              </w:rPr>
              <w:t xml:space="preserve">
Республики Казахстан, а также ценные бумаги, </w:t>
            </w:r>
            <w:r>
              <w:br/>
            </w:r>
            <w:r>
              <w:rPr>
                <w:rFonts w:ascii="Times New Roman"/>
                <w:b w:val="false"/>
                <w:i w:val="false"/>
                <w:color w:val="000000"/>
                <w:sz w:val="20"/>
              </w:rPr>
              <w:t xml:space="preserve">
выпущенные под гарантию государства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Облигации, выпущенные местными исполнительными </w:t>
            </w:r>
            <w:r>
              <w:br/>
            </w:r>
            <w:r>
              <w:rPr>
                <w:rFonts w:ascii="Times New Roman"/>
                <w:b w:val="false"/>
                <w:i w:val="false"/>
                <w:color w:val="000000"/>
                <w:sz w:val="20"/>
              </w:rPr>
              <w:t xml:space="preserve">
органами Республики Казахстан, включенные в </w:t>
            </w:r>
            <w:r>
              <w:br/>
            </w:r>
            <w:r>
              <w:rPr>
                <w:rFonts w:ascii="Times New Roman"/>
                <w:b w:val="false"/>
                <w:i w:val="false"/>
                <w:color w:val="000000"/>
                <w:sz w:val="20"/>
              </w:rPr>
              <w:t xml:space="preserve">
официальный список фондовой биржи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Долговые ценные бумаги, выпущенные Акционерным </w:t>
            </w:r>
            <w:r>
              <w:br/>
            </w:r>
            <w:r>
              <w:rPr>
                <w:rFonts w:ascii="Times New Roman"/>
                <w:b w:val="false"/>
                <w:i w:val="false"/>
                <w:color w:val="000000"/>
                <w:sz w:val="20"/>
              </w:rPr>
              <w:t xml:space="preserve">
обществом «Фонд национального благосостояния </w:t>
            </w:r>
            <w:r>
              <w:br/>
            </w:r>
            <w:r>
              <w:rPr>
                <w:rFonts w:ascii="Times New Roman"/>
                <w:b w:val="false"/>
                <w:i w:val="false"/>
                <w:color w:val="000000"/>
                <w:sz w:val="20"/>
              </w:rPr>
              <w:t xml:space="preserve">
«Самрук-Казына»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Вклады в Национальном Банке Республики </w:t>
            </w:r>
            <w:r>
              <w:br/>
            </w:r>
            <w:r>
              <w:rPr>
                <w:rFonts w:ascii="Times New Roman"/>
                <w:b w:val="false"/>
                <w:i w:val="false"/>
                <w:color w:val="000000"/>
                <w:sz w:val="20"/>
              </w:rPr>
              <w:t xml:space="preserve">
Казахстан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Вклады в банках второго уровня Республики </w:t>
            </w:r>
            <w:r>
              <w:br/>
            </w:r>
            <w:r>
              <w:rPr>
                <w:rFonts w:ascii="Times New Roman"/>
                <w:b w:val="false"/>
                <w:i w:val="false"/>
                <w:color w:val="000000"/>
                <w:sz w:val="20"/>
              </w:rPr>
              <w:t xml:space="preserve">
Казахстан, при соответствии одному из следующих </w:t>
            </w:r>
            <w:r>
              <w:br/>
            </w:r>
            <w:r>
              <w:rPr>
                <w:rFonts w:ascii="Times New Roman"/>
                <w:b w:val="false"/>
                <w:i w:val="false"/>
                <w:color w:val="000000"/>
                <w:sz w:val="20"/>
              </w:rPr>
              <w:t xml:space="preserve">
условий: </w:t>
            </w:r>
            <w:r>
              <w:br/>
            </w:r>
            <w:r>
              <w:rPr>
                <w:rFonts w:ascii="Times New Roman"/>
                <w:b w:val="false"/>
                <w:i w:val="false"/>
                <w:color w:val="000000"/>
                <w:sz w:val="20"/>
              </w:rPr>
              <w:t xml:space="preserve">
  банки имеют долгосрочный кредитный рейтинг не </w:t>
            </w:r>
            <w:r>
              <w:br/>
            </w:r>
            <w:r>
              <w:rPr>
                <w:rFonts w:ascii="Times New Roman"/>
                <w:b w:val="false"/>
                <w:i w:val="false"/>
                <w:color w:val="000000"/>
                <w:sz w:val="20"/>
              </w:rPr>
              <w:t xml:space="preserve">
ниже "ВВ-" по международной шкале агентства </w:t>
            </w:r>
            <w:r>
              <w:br/>
            </w:r>
            <w:r>
              <w:rPr>
                <w:rFonts w:ascii="Times New Roman"/>
                <w:b w:val="false"/>
                <w:i w:val="false"/>
                <w:color w:val="000000"/>
                <w:sz w:val="20"/>
              </w:rPr>
              <w:t xml:space="preserve">
"Standard &amp; Poor's", или рейтинговую оценку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или рейтинговую оценку не </w:t>
            </w:r>
            <w:r>
              <w:br/>
            </w:r>
            <w:r>
              <w:rPr>
                <w:rFonts w:ascii="Times New Roman"/>
                <w:b w:val="false"/>
                <w:i w:val="false"/>
                <w:color w:val="000000"/>
                <w:sz w:val="20"/>
              </w:rPr>
              <w:t xml:space="preserve">
ниже "kzBB-" по национальной шкале "Standard &amp; </w:t>
            </w:r>
            <w:r>
              <w:br/>
            </w:r>
            <w:r>
              <w:rPr>
                <w:rFonts w:ascii="Times New Roman"/>
                <w:b w:val="false"/>
                <w:i w:val="false"/>
                <w:color w:val="000000"/>
                <w:sz w:val="20"/>
              </w:rPr>
              <w:t xml:space="preserve">
Poor's"; </w:t>
            </w:r>
            <w:r>
              <w:br/>
            </w:r>
            <w:r>
              <w:rPr>
                <w:rFonts w:ascii="Times New Roman"/>
                <w:b w:val="false"/>
                <w:i w:val="false"/>
                <w:color w:val="000000"/>
                <w:sz w:val="20"/>
              </w:rPr>
              <w:t xml:space="preserve">
  банки являются дочерними банками-резидентами, </w:t>
            </w:r>
            <w:r>
              <w:br/>
            </w:r>
            <w:r>
              <w:rPr>
                <w:rFonts w:ascii="Times New Roman"/>
                <w:b w:val="false"/>
                <w:i w:val="false"/>
                <w:color w:val="000000"/>
                <w:sz w:val="20"/>
              </w:rPr>
              <w:t xml:space="preserve">
родительский банк-нерезидент которых имеет </w:t>
            </w:r>
            <w:r>
              <w:br/>
            </w:r>
            <w:r>
              <w:rPr>
                <w:rFonts w:ascii="Times New Roman"/>
                <w:b w:val="false"/>
                <w:i w:val="false"/>
                <w:color w:val="000000"/>
                <w:sz w:val="20"/>
              </w:rPr>
              <w:t xml:space="preserve">
долгосрочный кредитный рейтинг по международной </w:t>
            </w:r>
            <w:r>
              <w:br/>
            </w:r>
            <w:r>
              <w:rPr>
                <w:rFonts w:ascii="Times New Roman"/>
                <w:b w:val="false"/>
                <w:i w:val="false"/>
                <w:color w:val="000000"/>
                <w:sz w:val="20"/>
              </w:rPr>
              <w:t xml:space="preserve">
шкале агентства "Standard &amp; Poor's" не ниже </w:t>
            </w:r>
            <w:r>
              <w:br/>
            </w:r>
            <w:r>
              <w:rPr>
                <w:rFonts w:ascii="Times New Roman"/>
                <w:b w:val="false"/>
                <w:i w:val="false"/>
                <w:color w:val="000000"/>
                <w:sz w:val="20"/>
              </w:rPr>
              <w:t xml:space="preserve">
"А-" или рейтинговую оценку аналогичного уровня </w:t>
            </w:r>
            <w:r>
              <w:br/>
            </w:r>
            <w:r>
              <w:rPr>
                <w:rFonts w:ascii="Times New Roman"/>
                <w:b w:val="false"/>
                <w:i w:val="false"/>
                <w:color w:val="000000"/>
                <w:sz w:val="20"/>
              </w:rPr>
              <w:t xml:space="preserve">
одного из других рейтинговых агентств; </w:t>
            </w:r>
            <w:r>
              <w:br/>
            </w:r>
            <w:r>
              <w:rPr>
                <w:rFonts w:ascii="Times New Roman"/>
                <w:b w:val="false"/>
                <w:i w:val="false"/>
                <w:color w:val="000000"/>
                <w:sz w:val="20"/>
              </w:rPr>
              <w:t xml:space="preserve">
  банки являются банками-эмитентами, </w:t>
            </w:r>
            <w:r>
              <w:br/>
            </w:r>
            <w:r>
              <w:rPr>
                <w:rFonts w:ascii="Times New Roman"/>
                <w:b w:val="false"/>
                <w:i w:val="false"/>
                <w:color w:val="000000"/>
                <w:sz w:val="20"/>
              </w:rPr>
              <w:t xml:space="preserve">
включенными в первую категорию сектора "акции" </w:t>
            </w:r>
            <w:r>
              <w:br/>
            </w:r>
            <w:r>
              <w:rPr>
                <w:rFonts w:ascii="Times New Roman"/>
                <w:b w:val="false"/>
                <w:i w:val="false"/>
                <w:color w:val="000000"/>
                <w:sz w:val="20"/>
              </w:rPr>
              <w:t xml:space="preserve">
официального списка фондовой биржи.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Долговые ценные бумаги, выпущенные </w:t>
            </w:r>
            <w:r>
              <w:br/>
            </w:r>
            <w:r>
              <w:rPr>
                <w:rFonts w:ascii="Times New Roman"/>
                <w:b w:val="false"/>
                <w:i w:val="false"/>
                <w:color w:val="000000"/>
                <w:sz w:val="20"/>
              </w:rPr>
              <w:t>
</w:t>
            </w:r>
            <w:r>
              <w:rPr>
                <w:rFonts w:ascii="Times New Roman"/>
                <w:b w:val="false"/>
                <w:i w:val="false"/>
                <w:color w:val="000000"/>
                <w:sz w:val="20"/>
              </w:rPr>
              <w:t xml:space="preserve">международными финансовыми </w:t>
            </w:r>
            <w:r>
              <w:rPr>
                <w:rFonts w:ascii="Times New Roman"/>
                <w:b w:val="false"/>
                <w:i w:val="false"/>
                <w:color w:val="000000"/>
                <w:sz w:val="20"/>
              </w:rPr>
              <w:t xml:space="preserve">организациями, </w:t>
            </w:r>
            <w:r>
              <w:br/>
            </w:r>
            <w:r>
              <w:rPr>
                <w:rFonts w:ascii="Times New Roman"/>
                <w:b w:val="false"/>
                <w:i w:val="false"/>
                <w:color w:val="000000"/>
                <w:sz w:val="20"/>
              </w:rPr>
              <w:t xml:space="preserve">
имеющие международную рейтинговую оценку не </w:t>
            </w:r>
            <w:r>
              <w:br/>
            </w:r>
            <w:r>
              <w:rPr>
                <w:rFonts w:ascii="Times New Roman"/>
                <w:b w:val="false"/>
                <w:i w:val="false"/>
                <w:color w:val="000000"/>
                <w:sz w:val="20"/>
              </w:rPr>
              <w:t xml:space="preserve">
ниже «ВВВ-» агентства «Standard &amp; Poor's» </w:t>
            </w:r>
            <w:r>
              <w:rPr>
                <w:rFonts w:ascii="Times New Roman"/>
                <w:b w:val="false"/>
                <w:i w:val="false"/>
                <w:color w:val="000000"/>
                <w:sz w:val="20"/>
              </w:rPr>
              <w:t xml:space="preserve">или </w:t>
            </w:r>
            <w:r>
              <w:br/>
            </w:r>
            <w:r>
              <w:rPr>
                <w:rFonts w:ascii="Times New Roman"/>
                <w:b w:val="false"/>
                <w:i w:val="false"/>
                <w:color w:val="000000"/>
                <w:sz w:val="20"/>
              </w:rPr>
              <w:t>
</w:t>
            </w:r>
            <w:r>
              <w:rPr>
                <w:rFonts w:ascii="Times New Roman"/>
                <w:b w:val="false"/>
                <w:i w:val="false"/>
                <w:color w:val="000000"/>
                <w:sz w:val="20"/>
              </w:rPr>
              <w:t xml:space="preserve">рейтинг аналогичного уровня одного из других </w:t>
            </w:r>
            <w:r>
              <w:br/>
            </w:r>
            <w:r>
              <w:rPr>
                <w:rFonts w:ascii="Times New Roman"/>
                <w:b w:val="false"/>
                <w:i w:val="false"/>
                <w:color w:val="000000"/>
                <w:sz w:val="20"/>
              </w:rPr>
              <w:t>
</w:t>
            </w:r>
            <w:r>
              <w:rPr>
                <w:rFonts w:ascii="Times New Roman"/>
                <w:b w:val="false"/>
                <w:i w:val="false"/>
                <w:color w:val="000000"/>
                <w:sz w:val="20"/>
              </w:rPr>
              <w:t xml:space="preserve">рейтинговых агентств, выпущенные </w:t>
            </w:r>
            <w:r>
              <w:rPr>
                <w:rFonts w:ascii="Times New Roman"/>
                <w:b w:val="false"/>
                <w:i w:val="false"/>
                <w:color w:val="000000"/>
                <w:sz w:val="20"/>
              </w:rPr>
              <w:t xml:space="preserve">следующими </w:t>
            </w:r>
            <w:r>
              <w:br/>
            </w:r>
            <w:r>
              <w:rPr>
                <w:rFonts w:ascii="Times New Roman"/>
                <w:b w:val="false"/>
                <w:i w:val="false"/>
                <w:color w:val="000000"/>
                <w:sz w:val="20"/>
              </w:rPr>
              <w:t xml:space="preserve">
международными финансовыми организациями: </w:t>
            </w:r>
            <w:r>
              <w:br/>
            </w:r>
            <w:r>
              <w:rPr>
                <w:rFonts w:ascii="Times New Roman"/>
                <w:b w:val="false"/>
                <w:i w:val="false"/>
                <w:color w:val="000000"/>
                <w:sz w:val="20"/>
              </w:rPr>
              <w:t xml:space="preserve">
Международным банком реконструкции и развития; </w:t>
            </w:r>
            <w:r>
              <w:br/>
            </w:r>
            <w:r>
              <w:rPr>
                <w:rFonts w:ascii="Times New Roman"/>
                <w:b w:val="false"/>
                <w:i w:val="false"/>
                <w:color w:val="000000"/>
                <w:sz w:val="20"/>
              </w:rPr>
              <w:t xml:space="preserve">
Европейским банком реконструкции и развития; </w:t>
            </w:r>
            <w:r>
              <w:br/>
            </w:r>
            <w:r>
              <w:rPr>
                <w:rFonts w:ascii="Times New Roman"/>
                <w:b w:val="false"/>
                <w:i w:val="false"/>
                <w:color w:val="000000"/>
                <w:sz w:val="20"/>
              </w:rPr>
              <w:t xml:space="preserve">
Межамериканским банком развития; </w:t>
            </w:r>
            <w:r>
              <w:br/>
            </w:r>
            <w:r>
              <w:rPr>
                <w:rFonts w:ascii="Times New Roman"/>
                <w:b w:val="false"/>
                <w:i w:val="false"/>
                <w:color w:val="000000"/>
                <w:sz w:val="20"/>
              </w:rPr>
              <w:t xml:space="preserve">
Банком международных расчетов; </w:t>
            </w:r>
            <w:r>
              <w:br/>
            </w:r>
            <w:r>
              <w:rPr>
                <w:rFonts w:ascii="Times New Roman"/>
                <w:b w:val="false"/>
                <w:i w:val="false"/>
                <w:color w:val="000000"/>
                <w:sz w:val="20"/>
              </w:rPr>
              <w:t xml:space="preserve">
Азиатским банком развития; </w:t>
            </w:r>
            <w:r>
              <w:br/>
            </w:r>
            <w:r>
              <w:rPr>
                <w:rFonts w:ascii="Times New Roman"/>
                <w:b w:val="false"/>
                <w:i w:val="false"/>
                <w:color w:val="000000"/>
                <w:sz w:val="20"/>
              </w:rPr>
              <w:t xml:space="preserve">
Африканским банком развития; </w:t>
            </w:r>
            <w:r>
              <w:br/>
            </w:r>
            <w:r>
              <w:rPr>
                <w:rFonts w:ascii="Times New Roman"/>
                <w:b w:val="false"/>
                <w:i w:val="false"/>
                <w:color w:val="000000"/>
                <w:sz w:val="20"/>
              </w:rPr>
              <w:t xml:space="preserve">
Международной финансовой корпорацией; </w:t>
            </w:r>
            <w:r>
              <w:br/>
            </w:r>
            <w:r>
              <w:rPr>
                <w:rFonts w:ascii="Times New Roman"/>
                <w:b w:val="false"/>
                <w:i w:val="false"/>
                <w:color w:val="000000"/>
                <w:sz w:val="20"/>
              </w:rPr>
              <w:t xml:space="preserve">
Исламским банком развития; </w:t>
            </w:r>
            <w:r>
              <w:br/>
            </w:r>
            <w:r>
              <w:rPr>
                <w:rFonts w:ascii="Times New Roman"/>
                <w:b w:val="false"/>
                <w:i w:val="false"/>
                <w:color w:val="000000"/>
                <w:sz w:val="20"/>
              </w:rPr>
              <w:t xml:space="preserve">
Европейским инвестиционным банком; </w:t>
            </w:r>
            <w:r>
              <w:br/>
            </w:r>
            <w:r>
              <w:rPr>
                <w:rFonts w:ascii="Times New Roman"/>
                <w:b w:val="false"/>
                <w:i w:val="false"/>
                <w:color w:val="000000"/>
                <w:sz w:val="20"/>
              </w:rPr>
              <w:t xml:space="preserve">
Евразийским банком развития.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Ценные бумаги, имеющие статус государственных, </w:t>
            </w:r>
            <w:r>
              <w:br/>
            </w:r>
            <w:r>
              <w:rPr>
                <w:rFonts w:ascii="Times New Roman"/>
                <w:b w:val="false"/>
                <w:i w:val="false"/>
                <w:color w:val="000000"/>
                <w:sz w:val="20"/>
              </w:rPr>
              <w:t xml:space="preserve">
выпущенные центральными правительствами </w:t>
            </w:r>
            <w:r>
              <w:br/>
            </w:r>
            <w:r>
              <w:rPr>
                <w:rFonts w:ascii="Times New Roman"/>
                <w:b w:val="false"/>
                <w:i w:val="false"/>
                <w:color w:val="000000"/>
                <w:sz w:val="20"/>
              </w:rPr>
              <w:t xml:space="preserve">
иностранных государств, имеющих суверенный </w:t>
            </w:r>
            <w:r>
              <w:br/>
            </w:r>
            <w:r>
              <w:rPr>
                <w:rFonts w:ascii="Times New Roman"/>
                <w:b w:val="false"/>
                <w:i w:val="false"/>
                <w:color w:val="000000"/>
                <w:sz w:val="20"/>
              </w:rPr>
              <w:t xml:space="preserve">
рейтинг не ниже "ВВВ-"агентства </w:t>
            </w:r>
            <w:r>
              <w:br/>
            </w:r>
            <w:r>
              <w:rPr>
                <w:rFonts w:ascii="Times New Roman"/>
                <w:b w:val="false"/>
                <w:i w:val="false"/>
                <w:color w:val="000000"/>
                <w:sz w:val="20"/>
              </w:rPr>
              <w:t xml:space="preserve">
Standard &amp; Poor's или рейтинг аналогичного </w:t>
            </w:r>
            <w:r>
              <w:br/>
            </w:r>
            <w:r>
              <w:rPr>
                <w:rFonts w:ascii="Times New Roman"/>
                <w:b w:val="false"/>
                <w:i w:val="false"/>
                <w:color w:val="000000"/>
                <w:sz w:val="20"/>
              </w:rPr>
              <w:t xml:space="preserve">
уровня одного из других рейтинговых агентств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Негосударственные ценные бумаги, выпущенные </w:t>
            </w:r>
            <w:r>
              <w:br/>
            </w:r>
            <w:r>
              <w:rPr>
                <w:rFonts w:ascii="Times New Roman"/>
                <w:b w:val="false"/>
                <w:i w:val="false"/>
                <w:color w:val="000000"/>
                <w:sz w:val="20"/>
              </w:rPr>
              <w:t xml:space="preserve">
иностранными организациями: </w:t>
            </w:r>
            <w:r>
              <w:br/>
            </w:r>
            <w:r>
              <w:rPr>
                <w:rFonts w:ascii="Times New Roman"/>
                <w:b w:val="false"/>
                <w:i w:val="false"/>
                <w:color w:val="000000"/>
                <w:sz w:val="20"/>
              </w:rPr>
              <w:t xml:space="preserve">
долговые ценные бумаги, имеющие международную </w:t>
            </w:r>
            <w:r>
              <w:br/>
            </w:r>
            <w:r>
              <w:rPr>
                <w:rFonts w:ascii="Times New Roman"/>
                <w:b w:val="false"/>
                <w:i w:val="false"/>
                <w:color w:val="000000"/>
                <w:sz w:val="20"/>
              </w:rPr>
              <w:t xml:space="preserve">
рейтинговую оценку не ниже "ВВВ-" </w:t>
            </w:r>
            <w:r>
              <w:br/>
            </w:r>
            <w:r>
              <w:rPr>
                <w:rFonts w:ascii="Times New Roman"/>
                <w:b w:val="false"/>
                <w:i w:val="false"/>
                <w:color w:val="000000"/>
                <w:sz w:val="20"/>
              </w:rPr>
              <w:t xml:space="preserve">
агентства Standard &amp; Poor's или рейтинг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w:t>
            </w:r>
            <w:r>
              <w:br/>
            </w:r>
            <w:r>
              <w:rPr>
                <w:rFonts w:ascii="Times New Roman"/>
                <w:b w:val="false"/>
                <w:i w:val="false"/>
                <w:color w:val="000000"/>
                <w:sz w:val="20"/>
              </w:rPr>
              <w:t xml:space="preserve">
акции иностранных эмитентов, имеющих </w:t>
            </w:r>
            <w:r>
              <w:br/>
            </w:r>
            <w:r>
              <w:rPr>
                <w:rFonts w:ascii="Times New Roman"/>
                <w:b w:val="false"/>
                <w:i w:val="false"/>
                <w:color w:val="000000"/>
                <w:sz w:val="20"/>
              </w:rPr>
              <w:t xml:space="preserve">
международную рейтинговую оценку не ниже </w:t>
            </w:r>
            <w:r>
              <w:br/>
            </w:r>
            <w:r>
              <w:rPr>
                <w:rFonts w:ascii="Times New Roman"/>
                <w:b w:val="false"/>
                <w:i w:val="false"/>
                <w:color w:val="000000"/>
                <w:sz w:val="20"/>
              </w:rPr>
              <w:t xml:space="preserve">
"ВВВ-" агентства Standard &amp; Poor's или рейтинг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w:t>
            </w:r>
            <w:r>
              <w:br/>
            </w:r>
            <w:r>
              <w:rPr>
                <w:rFonts w:ascii="Times New Roman"/>
                <w:b w:val="false"/>
                <w:i w:val="false"/>
                <w:color w:val="000000"/>
                <w:sz w:val="20"/>
              </w:rPr>
              <w:t xml:space="preserve">
акции юридических лиц, включенные в первую </w:t>
            </w:r>
            <w:r>
              <w:br/>
            </w:r>
            <w:r>
              <w:rPr>
                <w:rFonts w:ascii="Times New Roman"/>
                <w:b w:val="false"/>
                <w:i w:val="false"/>
                <w:color w:val="000000"/>
                <w:sz w:val="20"/>
              </w:rPr>
              <w:t xml:space="preserve">
категорию сектора "акции" официального списка </w:t>
            </w:r>
            <w:r>
              <w:br/>
            </w:r>
            <w:r>
              <w:rPr>
                <w:rFonts w:ascii="Times New Roman"/>
                <w:b w:val="false"/>
                <w:i w:val="false"/>
                <w:color w:val="000000"/>
                <w:sz w:val="20"/>
              </w:rPr>
              <w:t xml:space="preserve">
фондовой биржи.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Паи инвестиционных фондов, имеющих </w:t>
            </w:r>
            <w:r>
              <w:br/>
            </w:r>
            <w:r>
              <w:rPr>
                <w:rFonts w:ascii="Times New Roman"/>
                <w:b w:val="false"/>
                <w:i w:val="false"/>
                <w:color w:val="000000"/>
                <w:sz w:val="20"/>
              </w:rPr>
              <w:t xml:space="preserve">
международную рейтинговую оценку </w:t>
            </w:r>
            <w:r>
              <w:br/>
            </w:r>
            <w:r>
              <w:rPr>
                <w:rFonts w:ascii="Times New Roman"/>
                <w:b w:val="false"/>
                <w:i w:val="false"/>
                <w:color w:val="000000"/>
                <w:sz w:val="20"/>
              </w:rPr>
              <w:t xml:space="preserve">
"Standard &amp; Poor's principal stability fund </w:t>
            </w:r>
            <w:r>
              <w:br/>
            </w:r>
            <w:r>
              <w:rPr>
                <w:rFonts w:ascii="Times New Roman"/>
                <w:b w:val="false"/>
                <w:i w:val="false"/>
                <w:color w:val="000000"/>
                <w:sz w:val="20"/>
              </w:rPr>
              <w:t xml:space="preserve">
ratings" не ниже "BBBm-" либо "Standard &amp; </w:t>
            </w:r>
            <w:r>
              <w:br/>
            </w:r>
            <w:r>
              <w:rPr>
                <w:rFonts w:ascii="Times New Roman"/>
                <w:b w:val="false"/>
                <w:i w:val="false"/>
                <w:color w:val="000000"/>
                <w:sz w:val="20"/>
              </w:rPr>
              <w:t xml:space="preserve">
Poor's Fund credit quality ratings" не </w:t>
            </w:r>
            <w:r>
              <w:br/>
            </w:r>
            <w:r>
              <w:rPr>
                <w:rFonts w:ascii="Times New Roman"/>
                <w:b w:val="false"/>
                <w:i w:val="false"/>
                <w:color w:val="000000"/>
                <w:sz w:val="20"/>
              </w:rPr>
              <w:t xml:space="preserve">
ниже "BBBf-"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Негосударственные ценные бумаги, выпущенные </w:t>
            </w:r>
            <w:r>
              <w:br/>
            </w:r>
            <w:r>
              <w:rPr>
                <w:rFonts w:ascii="Times New Roman"/>
                <w:b w:val="false"/>
                <w:i w:val="false"/>
                <w:color w:val="000000"/>
                <w:sz w:val="20"/>
              </w:rPr>
              <w:t xml:space="preserve">
организациями Республики Казахстан в </w:t>
            </w:r>
            <w:r>
              <w:br/>
            </w:r>
            <w:r>
              <w:rPr>
                <w:rFonts w:ascii="Times New Roman"/>
                <w:b w:val="false"/>
                <w:i w:val="false"/>
                <w:color w:val="000000"/>
                <w:sz w:val="20"/>
              </w:rPr>
              <w:t xml:space="preserve">
соответствии с законодательством Республики </w:t>
            </w:r>
            <w:r>
              <w:br/>
            </w:r>
            <w:r>
              <w:rPr>
                <w:rFonts w:ascii="Times New Roman"/>
                <w:b w:val="false"/>
                <w:i w:val="false"/>
                <w:color w:val="000000"/>
                <w:sz w:val="20"/>
              </w:rPr>
              <w:t xml:space="preserve">
Казахстан и других государств: </w:t>
            </w:r>
            <w:r>
              <w:br/>
            </w:r>
            <w:r>
              <w:rPr>
                <w:rFonts w:ascii="Times New Roman"/>
                <w:b w:val="false"/>
                <w:i w:val="false"/>
                <w:color w:val="000000"/>
                <w:sz w:val="20"/>
              </w:rPr>
              <w:t xml:space="preserve">
1) акции организаций, имеющих рейтинговую </w:t>
            </w:r>
            <w:r>
              <w:br/>
            </w:r>
            <w:r>
              <w:rPr>
                <w:rFonts w:ascii="Times New Roman"/>
                <w:b w:val="false"/>
                <w:i w:val="false"/>
                <w:color w:val="000000"/>
                <w:sz w:val="20"/>
              </w:rPr>
              <w:t xml:space="preserve">
оценку не ниже "ВВ-" по международной шкале </w:t>
            </w:r>
            <w:r>
              <w:br/>
            </w:r>
            <w:r>
              <w:rPr>
                <w:rFonts w:ascii="Times New Roman"/>
                <w:b w:val="false"/>
                <w:i w:val="false"/>
                <w:color w:val="000000"/>
                <w:sz w:val="20"/>
              </w:rPr>
              <w:t xml:space="preserve">
агентства "Standard &amp; Poor's" или рейтинговую </w:t>
            </w:r>
            <w:r>
              <w:br/>
            </w:r>
            <w:r>
              <w:rPr>
                <w:rFonts w:ascii="Times New Roman"/>
                <w:b w:val="false"/>
                <w:i w:val="false"/>
                <w:color w:val="000000"/>
                <w:sz w:val="20"/>
              </w:rPr>
              <w:t xml:space="preserve">
оценку аналогичного уровня одного из других </w:t>
            </w:r>
            <w:r>
              <w:br/>
            </w:r>
            <w:r>
              <w:rPr>
                <w:rFonts w:ascii="Times New Roman"/>
                <w:b w:val="false"/>
                <w:i w:val="false"/>
                <w:color w:val="000000"/>
                <w:sz w:val="20"/>
              </w:rPr>
              <w:t xml:space="preserve">
рейтинговых агентств, или рейтинговую оценку не </w:t>
            </w:r>
            <w:r>
              <w:br/>
            </w:r>
            <w:r>
              <w:rPr>
                <w:rFonts w:ascii="Times New Roman"/>
                <w:b w:val="false"/>
                <w:i w:val="false"/>
                <w:color w:val="000000"/>
                <w:sz w:val="20"/>
              </w:rPr>
              <w:t xml:space="preserve">
ниже "kzBB-" по национальной шкале "Standard &amp; </w:t>
            </w:r>
            <w:r>
              <w:br/>
            </w:r>
            <w:r>
              <w:rPr>
                <w:rFonts w:ascii="Times New Roman"/>
                <w:b w:val="false"/>
                <w:i w:val="false"/>
                <w:color w:val="000000"/>
                <w:sz w:val="20"/>
              </w:rPr>
              <w:t xml:space="preserve">
Poor's"; </w:t>
            </w:r>
            <w:r>
              <w:br/>
            </w:r>
            <w:r>
              <w:rPr>
                <w:rFonts w:ascii="Times New Roman"/>
                <w:b w:val="false"/>
                <w:i w:val="false"/>
                <w:color w:val="000000"/>
                <w:sz w:val="20"/>
              </w:rPr>
              <w:t xml:space="preserve">
2) акции организаций, включенные в первую или </w:t>
            </w:r>
            <w:r>
              <w:br/>
            </w:r>
            <w:r>
              <w:rPr>
                <w:rFonts w:ascii="Times New Roman"/>
                <w:b w:val="false"/>
                <w:i w:val="false"/>
                <w:color w:val="000000"/>
                <w:sz w:val="20"/>
              </w:rPr>
              <w:t xml:space="preserve">
вторую категории сектора "акции" официального </w:t>
            </w:r>
            <w:r>
              <w:br/>
            </w:r>
            <w:r>
              <w:rPr>
                <w:rFonts w:ascii="Times New Roman"/>
                <w:b w:val="false"/>
                <w:i w:val="false"/>
                <w:color w:val="000000"/>
                <w:sz w:val="20"/>
              </w:rPr>
              <w:t xml:space="preserve">
списка фондовой биржи; </w:t>
            </w:r>
            <w:r>
              <w:br/>
            </w:r>
            <w:r>
              <w:rPr>
                <w:rFonts w:ascii="Times New Roman"/>
                <w:b w:val="false"/>
                <w:i w:val="false"/>
                <w:color w:val="000000"/>
                <w:sz w:val="20"/>
              </w:rPr>
              <w:t xml:space="preserve">
3) долговые ценные бумаги, имеющие рейтинговую </w:t>
            </w:r>
            <w:r>
              <w:br/>
            </w:r>
            <w:r>
              <w:rPr>
                <w:rFonts w:ascii="Times New Roman"/>
                <w:b w:val="false"/>
                <w:i w:val="false"/>
                <w:color w:val="000000"/>
                <w:sz w:val="20"/>
              </w:rPr>
              <w:t xml:space="preserve">
оценку не ниже "В-" по международной шкале </w:t>
            </w:r>
            <w:r>
              <w:br/>
            </w:r>
            <w:r>
              <w:rPr>
                <w:rFonts w:ascii="Times New Roman"/>
                <w:b w:val="false"/>
                <w:i w:val="false"/>
                <w:color w:val="000000"/>
                <w:sz w:val="20"/>
              </w:rPr>
              <w:t xml:space="preserve">
агентства "Standard &amp; Poor's" или рейтинговую </w:t>
            </w:r>
            <w:r>
              <w:br/>
            </w:r>
            <w:r>
              <w:rPr>
                <w:rFonts w:ascii="Times New Roman"/>
                <w:b w:val="false"/>
                <w:i w:val="false"/>
                <w:color w:val="000000"/>
                <w:sz w:val="20"/>
              </w:rPr>
              <w:t xml:space="preserve">
оценку аналогичного уровня одного из других </w:t>
            </w:r>
            <w:r>
              <w:br/>
            </w:r>
            <w:r>
              <w:rPr>
                <w:rFonts w:ascii="Times New Roman"/>
                <w:b w:val="false"/>
                <w:i w:val="false"/>
                <w:color w:val="000000"/>
                <w:sz w:val="20"/>
              </w:rPr>
              <w:t xml:space="preserve">
рейтинговых агентств, или рейтинговую оценку не </w:t>
            </w:r>
            <w:r>
              <w:br/>
            </w:r>
            <w:r>
              <w:rPr>
                <w:rFonts w:ascii="Times New Roman"/>
                <w:b w:val="false"/>
                <w:i w:val="false"/>
                <w:color w:val="000000"/>
                <w:sz w:val="20"/>
              </w:rPr>
              <w:t xml:space="preserve">
ниже "kzB-" по национальной шкале "Standard &amp; </w:t>
            </w:r>
            <w:r>
              <w:br/>
            </w:r>
            <w:r>
              <w:rPr>
                <w:rFonts w:ascii="Times New Roman"/>
                <w:b w:val="false"/>
                <w:i w:val="false"/>
                <w:color w:val="000000"/>
                <w:sz w:val="20"/>
              </w:rPr>
              <w:t xml:space="preserve">
Poor's"; </w:t>
            </w:r>
            <w:r>
              <w:br/>
            </w:r>
            <w:r>
              <w:rPr>
                <w:rFonts w:ascii="Times New Roman"/>
                <w:b w:val="false"/>
                <w:i w:val="false"/>
                <w:color w:val="000000"/>
                <w:sz w:val="20"/>
              </w:rPr>
              <w:t xml:space="preserve">
4) долговые ценные бумаги, включенные в </w:t>
            </w:r>
            <w:r>
              <w:br/>
            </w:r>
            <w:r>
              <w:rPr>
                <w:rFonts w:ascii="Times New Roman"/>
                <w:b w:val="false"/>
                <w:i w:val="false"/>
                <w:color w:val="000000"/>
                <w:sz w:val="20"/>
              </w:rPr>
              <w:t xml:space="preserve">
категорию "долговые ценные бумаги без </w:t>
            </w:r>
            <w:r>
              <w:br/>
            </w:r>
            <w:r>
              <w:rPr>
                <w:rFonts w:ascii="Times New Roman"/>
                <w:b w:val="false"/>
                <w:i w:val="false"/>
                <w:color w:val="000000"/>
                <w:sz w:val="20"/>
              </w:rPr>
              <w:t xml:space="preserve">
рейтинговой оценки" официального списка </w:t>
            </w:r>
            <w:r>
              <w:br/>
            </w:r>
            <w:r>
              <w:rPr>
                <w:rFonts w:ascii="Times New Roman"/>
                <w:b w:val="false"/>
                <w:i w:val="false"/>
                <w:color w:val="000000"/>
                <w:sz w:val="20"/>
              </w:rPr>
              <w:t xml:space="preserve">
фондовой биржи; </w:t>
            </w:r>
            <w:r>
              <w:br/>
            </w:r>
            <w:r>
              <w:rPr>
                <w:rFonts w:ascii="Times New Roman"/>
                <w:b w:val="false"/>
                <w:i w:val="false"/>
                <w:color w:val="000000"/>
                <w:sz w:val="20"/>
              </w:rPr>
              <w:t xml:space="preserve">
5) инфраструктурные облигации организаций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6) паи интервальных паевых инвестиционных </w:t>
            </w:r>
            <w:r>
              <w:br/>
            </w:r>
            <w:r>
              <w:rPr>
                <w:rFonts w:ascii="Times New Roman"/>
                <w:b w:val="false"/>
                <w:i w:val="false"/>
                <w:color w:val="000000"/>
                <w:sz w:val="20"/>
              </w:rPr>
              <w:t xml:space="preserve">
фондов, управляющая компания которых является </w:t>
            </w:r>
            <w:r>
              <w:br/>
            </w:r>
            <w:r>
              <w:rPr>
                <w:rFonts w:ascii="Times New Roman"/>
                <w:b w:val="false"/>
                <w:i w:val="false"/>
                <w:color w:val="000000"/>
                <w:sz w:val="20"/>
              </w:rPr>
              <w:t xml:space="preserve">
юридическим лицом, созданным в соответствии с </w:t>
            </w:r>
            <w:r>
              <w:br/>
            </w:r>
            <w:r>
              <w:rPr>
                <w:rFonts w:ascii="Times New Roman"/>
                <w:b w:val="false"/>
                <w:i w:val="false"/>
                <w:color w:val="000000"/>
                <w:sz w:val="20"/>
              </w:rPr>
              <w:t xml:space="preserve">
законодательством Республики Казахстан, </w:t>
            </w:r>
            <w:r>
              <w:br/>
            </w:r>
            <w:r>
              <w:rPr>
                <w:rFonts w:ascii="Times New Roman"/>
                <w:b w:val="false"/>
                <w:i w:val="false"/>
                <w:color w:val="000000"/>
                <w:sz w:val="20"/>
              </w:rPr>
              <w:t xml:space="preserve">
включенные в официальный список фондовой биржи.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Акции фондов недвижимости, созданных в </w:t>
            </w:r>
            <w:r>
              <w:br/>
            </w:r>
            <w:r>
              <w:rPr>
                <w:rFonts w:ascii="Times New Roman"/>
                <w:b w:val="false"/>
                <w:i w:val="false"/>
                <w:color w:val="000000"/>
                <w:sz w:val="20"/>
              </w:rPr>
              <w:t xml:space="preserve">
соответствии с законодательством Республики </w:t>
            </w:r>
            <w:r>
              <w:br/>
            </w:r>
            <w:r>
              <w:rPr>
                <w:rFonts w:ascii="Times New Roman"/>
                <w:b w:val="false"/>
                <w:i w:val="false"/>
                <w:color w:val="000000"/>
                <w:sz w:val="20"/>
              </w:rPr>
              <w:t xml:space="preserve">
Казахстан, имеющих рейтинговую оценку не ниже </w:t>
            </w:r>
            <w:r>
              <w:br/>
            </w:r>
            <w:r>
              <w:rPr>
                <w:rFonts w:ascii="Times New Roman"/>
                <w:b w:val="false"/>
                <w:i w:val="false"/>
                <w:color w:val="000000"/>
                <w:sz w:val="20"/>
              </w:rPr>
              <w:t xml:space="preserve">
"ВВ-" по международной шкале агентства </w:t>
            </w:r>
            <w:r>
              <w:br/>
            </w:r>
            <w:r>
              <w:rPr>
                <w:rFonts w:ascii="Times New Roman"/>
                <w:b w:val="false"/>
                <w:i w:val="false"/>
                <w:color w:val="000000"/>
                <w:sz w:val="20"/>
              </w:rPr>
              <w:t xml:space="preserve">
"Standard &amp; Poor's" или рейтинговую оценку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либо включенные в </w:t>
            </w:r>
            <w:r>
              <w:br/>
            </w:r>
            <w:r>
              <w:rPr>
                <w:rFonts w:ascii="Times New Roman"/>
                <w:b w:val="false"/>
                <w:i w:val="false"/>
                <w:color w:val="000000"/>
                <w:sz w:val="20"/>
              </w:rPr>
              <w:t xml:space="preserve">
категорию "Ценные бумаги инвестиционных фондов" </w:t>
            </w:r>
            <w:r>
              <w:br/>
            </w:r>
            <w:r>
              <w:rPr>
                <w:rFonts w:ascii="Times New Roman"/>
                <w:b w:val="false"/>
                <w:i w:val="false"/>
                <w:color w:val="000000"/>
                <w:sz w:val="20"/>
              </w:rPr>
              <w:t xml:space="preserve">
официального списка фондовой биржи, </w:t>
            </w:r>
            <w:r>
              <w:br/>
            </w:r>
            <w:r>
              <w:rPr>
                <w:rFonts w:ascii="Times New Roman"/>
                <w:b w:val="false"/>
                <w:i w:val="false"/>
                <w:color w:val="000000"/>
                <w:sz w:val="20"/>
              </w:rPr>
              <w:t xml:space="preserve">
соответствующие следующим требованиям: </w:t>
            </w:r>
            <w:r>
              <w:br/>
            </w:r>
            <w:r>
              <w:rPr>
                <w:rFonts w:ascii="Times New Roman"/>
                <w:b w:val="false"/>
                <w:i w:val="false"/>
                <w:color w:val="000000"/>
                <w:sz w:val="20"/>
              </w:rPr>
              <w:t xml:space="preserve">
    размер обязательств фонда недвижимости по </w:t>
            </w:r>
            <w:r>
              <w:br/>
            </w:r>
            <w:r>
              <w:rPr>
                <w:rFonts w:ascii="Times New Roman"/>
                <w:b w:val="false"/>
                <w:i w:val="false"/>
                <w:color w:val="000000"/>
                <w:sz w:val="20"/>
              </w:rPr>
              <w:t xml:space="preserve">
выпущенным ценным бумагам и (или) другим </w:t>
            </w:r>
            <w:r>
              <w:br/>
            </w:r>
            <w:r>
              <w:rPr>
                <w:rFonts w:ascii="Times New Roman"/>
                <w:b w:val="false"/>
                <w:i w:val="false"/>
                <w:color w:val="000000"/>
                <w:sz w:val="20"/>
              </w:rPr>
              <w:t xml:space="preserve">
обязательствам в совокупности не превышают </w:t>
            </w:r>
            <w:r>
              <w:br/>
            </w:r>
            <w:r>
              <w:rPr>
                <w:rFonts w:ascii="Times New Roman"/>
                <w:b w:val="false"/>
                <w:i w:val="false"/>
                <w:color w:val="000000"/>
                <w:sz w:val="20"/>
              </w:rPr>
              <w:t xml:space="preserve">
десяти процентов собственного капитала фонда </w:t>
            </w:r>
            <w:r>
              <w:br/>
            </w:r>
            <w:r>
              <w:rPr>
                <w:rFonts w:ascii="Times New Roman"/>
                <w:b w:val="false"/>
                <w:i w:val="false"/>
                <w:color w:val="000000"/>
                <w:sz w:val="20"/>
              </w:rPr>
              <w:t xml:space="preserve">
недвижимости; </w:t>
            </w:r>
            <w:r>
              <w:br/>
            </w:r>
            <w:r>
              <w:rPr>
                <w:rFonts w:ascii="Times New Roman"/>
                <w:b w:val="false"/>
                <w:i w:val="false"/>
                <w:color w:val="000000"/>
                <w:sz w:val="20"/>
              </w:rPr>
              <w:t xml:space="preserve">
    не менее семидесяти пяти процентов </w:t>
            </w:r>
            <w:r>
              <w:br/>
            </w:r>
            <w:r>
              <w:rPr>
                <w:rFonts w:ascii="Times New Roman"/>
                <w:b w:val="false"/>
                <w:i w:val="false"/>
                <w:color w:val="000000"/>
                <w:sz w:val="20"/>
              </w:rPr>
              <w:t xml:space="preserve">
инвестиционных доходов фонда недвижимости </w:t>
            </w:r>
            <w:r>
              <w:br/>
            </w:r>
            <w:r>
              <w:rPr>
                <w:rFonts w:ascii="Times New Roman"/>
                <w:b w:val="false"/>
                <w:i w:val="false"/>
                <w:color w:val="000000"/>
                <w:sz w:val="20"/>
              </w:rPr>
              <w:t xml:space="preserve">
составляют доходы, полученные в результате </w:t>
            </w:r>
            <w:r>
              <w:br/>
            </w:r>
            <w:r>
              <w:rPr>
                <w:rFonts w:ascii="Times New Roman"/>
                <w:b w:val="false"/>
                <w:i w:val="false"/>
                <w:color w:val="000000"/>
                <w:sz w:val="20"/>
              </w:rPr>
              <w:t xml:space="preserve">
сдачи в аренду недвижимого имущества; </w:t>
            </w:r>
            <w:r>
              <w:br/>
            </w:r>
            <w:r>
              <w:rPr>
                <w:rFonts w:ascii="Times New Roman"/>
                <w:b w:val="false"/>
                <w:i w:val="false"/>
                <w:color w:val="000000"/>
                <w:sz w:val="20"/>
              </w:rPr>
              <w:t xml:space="preserve">
    недвижимость, составляющая активы фонда </w:t>
            </w:r>
            <w:r>
              <w:br/>
            </w:r>
            <w:r>
              <w:rPr>
                <w:rFonts w:ascii="Times New Roman"/>
                <w:b w:val="false"/>
                <w:i w:val="false"/>
                <w:color w:val="000000"/>
                <w:sz w:val="20"/>
              </w:rPr>
              <w:t xml:space="preserve">
недвижимости, не приобретена у управляющей </w:t>
            </w:r>
            <w:r>
              <w:br/>
            </w:r>
            <w:r>
              <w:rPr>
                <w:rFonts w:ascii="Times New Roman"/>
                <w:b w:val="false"/>
                <w:i w:val="false"/>
                <w:color w:val="000000"/>
                <w:sz w:val="20"/>
              </w:rPr>
              <w:t xml:space="preserve">
компании фонда недвижимости и ее </w:t>
            </w:r>
            <w:r>
              <w:br/>
            </w:r>
            <w:r>
              <w:rPr>
                <w:rFonts w:ascii="Times New Roman"/>
                <w:b w:val="false"/>
                <w:i w:val="false"/>
                <w:color w:val="000000"/>
                <w:sz w:val="20"/>
              </w:rPr>
              <w:t xml:space="preserve">
аффилиированных лиц; </w:t>
            </w:r>
            <w:r>
              <w:br/>
            </w:r>
            <w:r>
              <w:rPr>
                <w:rFonts w:ascii="Times New Roman"/>
                <w:b w:val="false"/>
                <w:i w:val="false"/>
                <w:color w:val="000000"/>
                <w:sz w:val="20"/>
              </w:rPr>
              <w:t xml:space="preserve">
    недвижимость, входящая в активы фонда </w:t>
            </w:r>
            <w:r>
              <w:br/>
            </w:r>
            <w:r>
              <w:rPr>
                <w:rFonts w:ascii="Times New Roman"/>
                <w:b w:val="false"/>
                <w:i w:val="false"/>
                <w:color w:val="000000"/>
                <w:sz w:val="20"/>
              </w:rPr>
              <w:t xml:space="preserve">
недвижимости, не обременена либо передана в </w:t>
            </w:r>
            <w:r>
              <w:br/>
            </w:r>
            <w:r>
              <w:rPr>
                <w:rFonts w:ascii="Times New Roman"/>
                <w:b w:val="false"/>
                <w:i w:val="false"/>
                <w:color w:val="000000"/>
                <w:sz w:val="20"/>
              </w:rPr>
              <w:t xml:space="preserve">
доверительное управление; </w:t>
            </w:r>
            <w:r>
              <w:br/>
            </w:r>
            <w:r>
              <w:rPr>
                <w:rFonts w:ascii="Times New Roman"/>
                <w:b w:val="false"/>
                <w:i w:val="false"/>
                <w:color w:val="000000"/>
                <w:sz w:val="20"/>
              </w:rPr>
              <w:t xml:space="preserve">
    срок сдачи в аренду объектов недвижимости, </w:t>
            </w:r>
            <w:r>
              <w:br/>
            </w:r>
            <w:r>
              <w:rPr>
                <w:rFonts w:ascii="Times New Roman"/>
                <w:b w:val="false"/>
                <w:i w:val="false"/>
                <w:color w:val="000000"/>
                <w:sz w:val="20"/>
              </w:rPr>
              <w:t xml:space="preserve">
входящих в активы фонда недвижимости, </w:t>
            </w:r>
            <w:r>
              <w:br/>
            </w:r>
            <w:r>
              <w:rPr>
                <w:rFonts w:ascii="Times New Roman"/>
                <w:b w:val="false"/>
                <w:i w:val="false"/>
                <w:color w:val="000000"/>
                <w:sz w:val="20"/>
              </w:rPr>
              <w:t xml:space="preserve">
установленным договором аренды, составлять не </w:t>
            </w:r>
            <w:r>
              <w:br/>
            </w:r>
            <w:r>
              <w:rPr>
                <w:rFonts w:ascii="Times New Roman"/>
                <w:b w:val="false"/>
                <w:i w:val="false"/>
                <w:color w:val="000000"/>
                <w:sz w:val="20"/>
              </w:rPr>
              <w:t xml:space="preserve">
менее одного года; </w:t>
            </w:r>
            <w:r>
              <w:br/>
            </w:r>
            <w:r>
              <w:rPr>
                <w:rFonts w:ascii="Times New Roman"/>
                <w:b w:val="false"/>
                <w:i w:val="false"/>
                <w:color w:val="000000"/>
                <w:sz w:val="20"/>
              </w:rPr>
              <w:t xml:space="preserve">
    объекты недвижимости, входящие в состав </w:t>
            </w:r>
            <w:r>
              <w:br/>
            </w:r>
            <w:r>
              <w:rPr>
                <w:rFonts w:ascii="Times New Roman"/>
                <w:b w:val="false"/>
                <w:i w:val="false"/>
                <w:color w:val="000000"/>
                <w:sz w:val="20"/>
              </w:rPr>
              <w:t xml:space="preserve">
активов фонда недвижимости, сдаются в аренду в </w:t>
            </w:r>
            <w:r>
              <w:br/>
            </w:r>
            <w:r>
              <w:rPr>
                <w:rFonts w:ascii="Times New Roman"/>
                <w:b w:val="false"/>
                <w:i w:val="false"/>
                <w:color w:val="000000"/>
                <w:sz w:val="20"/>
              </w:rPr>
              <w:t xml:space="preserve">
течение двух лет до дня подачи заявления о </w:t>
            </w:r>
            <w:r>
              <w:br/>
            </w:r>
            <w:r>
              <w:rPr>
                <w:rFonts w:ascii="Times New Roman"/>
                <w:b w:val="false"/>
                <w:i w:val="false"/>
                <w:color w:val="000000"/>
                <w:sz w:val="20"/>
              </w:rPr>
              <w:t xml:space="preserve">
включении его ценных бумаг в официальный список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Аффинированные драгоценные металлы, </w:t>
            </w:r>
            <w:r>
              <w:br/>
            </w:r>
            <w:r>
              <w:rPr>
                <w:rFonts w:ascii="Times New Roman"/>
                <w:b w:val="false"/>
                <w:i w:val="false"/>
                <w:color w:val="000000"/>
                <w:sz w:val="20"/>
              </w:rPr>
              <w:t xml:space="preserve">
соответствующие международным стандартам </w:t>
            </w:r>
            <w:r>
              <w:br/>
            </w:r>
            <w:r>
              <w:rPr>
                <w:rFonts w:ascii="Times New Roman"/>
                <w:b w:val="false"/>
                <w:i w:val="false"/>
                <w:color w:val="000000"/>
                <w:sz w:val="20"/>
              </w:rPr>
              <w:t xml:space="preserve">
качества, принятым Лондонской ассоциацией </w:t>
            </w:r>
            <w:r>
              <w:br/>
            </w:r>
            <w:r>
              <w:rPr>
                <w:rFonts w:ascii="Times New Roman"/>
                <w:b w:val="false"/>
                <w:i w:val="false"/>
                <w:color w:val="000000"/>
                <w:sz w:val="20"/>
              </w:rPr>
              <w:t xml:space="preserve">
рынка драгоценных металлов (London bullion </w:t>
            </w:r>
            <w:r>
              <w:br/>
            </w:r>
            <w:r>
              <w:rPr>
                <w:rFonts w:ascii="Times New Roman"/>
                <w:b w:val="false"/>
                <w:i w:val="false"/>
                <w:color w:val="000000"/>
                <w:sz w:val="20"/>
              </w:rPr>
              <w:t xml:space="preserve">
market association) и обозначенным в </w:t>
            </w:r>
            <w:r>
              <w:br/>
            </w:r>
            <w:r>
              <w:rPr>
                <w:rFonts w:ascii="Times New Roman"/>
                <w:b w:val="false"/>
                <w:i w:val="false"/>
                <w:color w:val="000000"/>
                <w:sz w:val="20"/>
              </w:rPr>
              <w:t xml:space="preserve">
документах данной ассоциации как стандарт </w:t>
            </w:r>
            <w:r>
              <w:br/>
            </w:r>
            <w:r>
              <w:rPr>
                <w:rFonts w:ascii="Times New Roman"/>
                <w:b w:val="false"/>
                <w:i w:val="false"/>
                <w:color w:val="000000"/>
                <w:sz w:val="20"/>
              </w:rPr>
              <w:t xml:space="preserve">
"Лондонская качественная поставка" ("London </w:t>
            </w:r>
            <w:r>
              <w:br/>
            </w:r>
            <w:r>
              <w:rPr>
                <w:rFonts w:ascii="Times New Roman"/>
                <w:b w:val="false"/>
                <w:i w:val="false"/>
                <w:color w:val="000000"/>
                <w:sz w:val="20"/>
              </w:rPr>
              <w:t xml:space="preserve">
good delivery") и металлические депозиты, в </w:t>
            </w:r>
            <w:r>
              <w:br/>
            </w:r>
            <w:r>
              <w:rPr>
                <w:rFonts w:ascii="Times New Roman"/>
                <w:b w:val="false"/>
                <w:i w:val="false"/>
                <w:color w:val="000000"/>
                <w:sz w:val="20"/>
              </w:rPr>
              <w:t xml:space="preserve">
том числе, в банках-нерезидентах Республики </w:t>
            </w:r>
            <w:r>
              <w:br/>
            </w:r>
            <w:r>
              <w:rPr>
                <w:rFonts w:ascii="Times New Roman"/>
                <w:b w:val="false"/>
                <w:i w:val="false"/>
                <w:color w:val="000000"/>
                <w:sz w:val="20"/>
              </w:rPr>
              <w:t xml:space="preserve">
Казахстан, обладающих рейтинговой оценкой не </w:t>
            </w:r>
            <w:r>
              <w:br/>
            </w:r>
            <w:r>
              <w:rPr>
                <w:rFonts w:ascii="Times New Roman"/>
                <w:b w:val="false"/>
                <w:i w:val="false"/>
                <w:color w:val="000000"/>
                <w:sz w:val="20"/>
              </w:rPr>
              <w:t xml:space="preserve">
ниже "АА" агентства "Standard &amp; Poor's" или </w:t>
            </w:r>
            <w:r>
              <w:br/>
            </w:r>
            <w:r>
              <w:rPr>
                <w:rFonts w:ascii="Times New Roman"/>
                <w:b w:val="false"/>
                <w:i w:val="false"/>
                <w:color w:val="000000"/>
                <w:sz w:val="20"/>
              </w:rPr>
              <w:t xml:space="preserve">
рейтинг аналогичного уровня одного из других </w:t>
            </w:r>
            <w:r>
              <w:br/>
            </w:r>
            <w:r>
              <w:rPr>
                <w:rFonts w:ascii="Times New Roman"/>
                <w:b w:val="false"/>
                <w:i w:val="false"/>
                <w:color w:val="000000"/>
                <w:sz w:val="20"/>
              </w:rPr>
              <w:t xml:space="preserve">
рейтинговых агентств, на срок не более 12 </w:t>
            </w:r>
            <w:r>
              <w:br/>
            </w:r>
            <w:r>
              <w:rPr>
                <w:rFonts w:ascii="Times New Roman"/>
                <w:b w:val="false"/>
                <w:i w:val="false"/>
                <w:color w:val="000000"/>
                <w:sz w:val="20"/>
              </w:rPr>
              <w:t xml:space="preserve">
месяцев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Principal protected notes, выпущенные </w:t>
            </w:r>
            <w:r>
              <w:br/>
            </w:r>
            <w:r>
              <w:rPr>
                <w:rFonts w:ascii="Times New Roman"/>
                <w:b w:val="false"/>
                <w:i w:val="false"/>
                <w:color w:val="000000"/>
                <w:sz w:val="20"/>
              </w:rPr>
              <w:t xml:space="preserve">
организациями, имеющими рейтинговую оценку не </w:t>
            </w:r>
            <w:r>
              <w:br/>
            </w:r>
            <w:r>
              <w:rPr>
                <w:rFonts w:ascii="Times New Roman"/>
                <w:b w:val="false"/>
                <w:i w:val="false"/>
                <w:color w:val="000000"/>
                <w:sz w:val="20"/>
              </w:rPr>
              <w:t xml:space="preserve">
ниже "ВВВ-" агентства "Standard &amp; Poor's" или </w:t>
            </w:r>
            <w:r>
              <w:br/>
            </w:r>
            <w:r>
              <w:rPr>
                <w:rFonts w:ascii="Times New Roman"/>
                <w:b w:val="false"/>
                <w:i w:val="false"/>
                <w:color w:val="000000"/>
                <w:sz w:val="20"/>
              </w:rPr>
              <w:t xml:space="preserve">
рейтинг аналогичного уровня одного из других </w:t>
            </w:r>
            <w:r>
              <w:br/>
            </w:r>
            <w:r>
              <w:rPr>
                <w:rFonts w:ascii="Times New Roman"/>
                <w:b w:val="false"/>
                <w:i w:val="false"/>
                <w:color w:val="000000"/>
                <w:sz w:val="20"/>
              </w:rPr>
              <w:t xml:space="preserve">
рейтинговых агентств, и по которым установлена </w:t>
            </w:r>
            <w:r>
              <w:br/>
            </w:r>
            <w:r>
              <w:rPr>
                <w:rFonts w:ascii="Times New Roman"/>
                <w:b w:val="false"/>
                <w:i w:val="false"/>
                <w:color w:val="000000"/>
                <w:sz w:val="20"/>
              </w:rPr>
              <w:t xml:space="preserve">
гарантия эмитента по полному возврату суммы </w:t>
            </w:r>
            <w:r>
              <w:br/>
            </w:r>
            <w:r>
              <w:rPr>
                <w:rFonts w:ascii="Times New Roman"/>
                <w:b w:val="false"/>
                <w:i w:val="false"/>
                <w:color w:val="000000"/>
                <w:sz w:val="20"/>
              </w:rPr>
              <w:t xml:space="preserve">
основного долга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Депозитарные расписки, базовым активом которых </w:t>
            </w:r>
            <w:r>
              <w:br/>
            </w:r>
            <w:r>
              <w:rPr>
                <w:rFonts w:ascii="Times New Roman"/>
                <w:b w:val="false"/>
                <w:i w:val="false"/>
                <w:color w:val="000000"/>
                <w:sz w:val="20"/>
              </w:rPr>
              <w:t xml:space="preserve">
являются акции, указанные в настоящем Перечне, </w:t>
            </w:r>
            <w:r>
              <w:br/>
            </w:r>
            <w:r>
              <w:rPr>
                <w:rFonts w:ascii="Times New Roman"/>
                <w:b w:val="false"/>
                <w:i w:val="false"/>
                <w:color w:val="000000"/>
                <w:sz w:val="20"/>
              </w:rPr>
              <w:t xml:space="preserve">
фьючерсы, опционы, свопы, форварды базовым </w:t>
            </w:r>
            <w:r>
              <w:br/>
            </w:r>
            <w:r>
              <w:rPr>
                <w:rFonts w:ascii="Times New Roman"/>
                <w:b w:val="false"/>
                <w:i w:val="false"/>
                <w:color w:val="000000"/>
                <w:sz w:val="20"/>
              </w:rPr>
              <w:t xml:space="preserve">
активом которых являются: </w:t>
            </w:r>
            <w:r>
              <w:br/>
            </w:r>
            <w:r>
              <w:rPr>
                <w:rFonts w:ascii="Times New Roman"/>
                <w:b w:val="false"/>
                <w:i w:val="false"/>
                <w:color w:val="000000"/>
                <w:sz w:val="20"/>
              </w:rPr>
              <w:t xml:space="preserve">
финансовые инструменты, разрешенные к </w:t>
            </w:r>
            <w:r>
              <w:br/>
            </w:r>
            <w:r>
              <w:rPr>
                <w:rFonts w:ascii="Times New Roman"/>
                <w:b w:val="false"/>
                <w:i w:val="false"/>
                <w:color w:val="000000"/>
                <w:sz w:val="20"/>
              </w:rPr>
              <w:t xml:space="preserve">
приобретению за счет пенсионных активов; </w:t>
            </w:r>
            <w:r>
              <w:br/>
            </w:r>
            <w:r>
              <w:rPr>
                <w:rFonts w:ascii="Times New Roman"/>
                <w:b w:val="false"/>
                <w:i w:val="false"/>
                <w:color w:val="000000"/>
                <w:sz w:val="20"/>
              </w:rPr>
              <w:t xml:space="preserve">
иностранная валюта; </w:t>
            </w:r>
            <w:r>
              <w:br/>
            </w:r>
            <w:r>
              <w:rPr>
                <w:rFonts w:ascii="Times New Roman"/>
                <w:b w:val="false"/>
                <w:i w:val="false"/>
                <w:color w:val="000000"/>
                <w:sz w:val="20"/>
              </w:rPr>
              <w:t xml:space="preserve">
следующие расчетные показатели (индексы): </w:t>
            </w:r>
            <w:r>
              <w:br/>
            </w:r>
            <w:r>
              <w:rPr>
                <w:rFonts w:ascii="Times New Roman"/>
                <w:b w:val="false"/>
                <w:i w:val="false"/>
                <w:color w:val="000000"/>
                <w:sz w:val="20"/>
              </w:rPr>
              <w:t xml:space="preserve">
1. MICEX (Moscow Interbank Currency Exchange </w:t>
            </w:r>
            <w:r>
              <w:br/>
            </w:r>
            <w:r>
              <w:rPr>
                <w:rFonts w:ascii="Times New Roman"/>
                <w:b w:val="false"/>
                <w:i w:val="false"/>
                <w:color w:val="000000"/>
                <w:sz w:val="20"/>
              </w:rPr>
              <w:t xml:space="preserve">
Index) </w:t>
            </w:r>
            <w:r>
              <w:br/>
            </w:r>
            <w:r>
              <w:rPr>
                <w:rFonts w:ascii="Times New Roman"/>
                <w:b w:val="false"/>
                <w:i w:val="false"/>
                <w:color w:val="000000"/>
                <w:sz w:val="20"/>
              </w:rPr>
              <w:t xml:space="preserve">
2. DAX (Deutscher Aktienindex) </w:t>
            </w:r>
            <w:r>
              <w:br/>
            </w:r>
            <w:r>
              <w:rPr>
                <w:rFonts w:ascii="Times New Roman"/>
                <w:b w:val="false"/>
                <w:i w:val="false"/>
                <w:color w:val="000000"/>
                <w:sz w:val="20"/>
              </w:rPr>
              <w:t xml:space="preserve">
3. CAC 40 (Compagnie des Agents de Change 40 </w:t>
            </w:r>
            <w:r>
              <w:br/>
            </w:r>
            <w:r>
              <w:rPr>
                <w:rFonts w:ascii="Times New Roman"/>
                <w:b w:val="false"/>
                <w:i w:val="false"/>
                <w:color w:val="000000"/>
                <w:sz w:val="20"/>
              </w:rPr>
              <w:t xml:space="preserve">
Index) </w:t>
            </w:r>
            <w:r>
              <w:br/>
            </w:r>
            <w:r>
              <w:rPr>
                <w:rFonts w:ascii="Times New Roman"/>
                <w:b w:val="false"/>
                <w:i w:val="false"/>
                <w:color w:val="000000"/>
                <w:sz w:val="20"/>
              </w:rPr>
              <w:t xml:space="preserve">
4. NIKKEI - 225 (NIKKEI - 225 Index) </w:t>
            </w:r>
            <w:r>
              <w:br/>
            </w:r>
            <w:r>
              <w:rPr>
                <w:rFonts w:ascii="Times New Roman"/>
                <w:b w:val="false"/>
                <w:i w:val="false"/>
                <w:color w:val="000000"/>
                <w:sz w:val="20"/>
              </w:rPr>
              <w:t xml:space="preserve">
5. TOPIX (Tokyo Price Index) </w:t>
            </w:r>
            <w:r>
              <w:br/>
            </w:r>
            <w:r>
              <w:rPr>
                <w:rFonts w:ascii="Times New Roman"/>
                <w:b w:val="false"/>
                <w:i w:val="false"/>
                <w:color w:val="000000"/>
                <w:sz w:val="20"/>
              </w:rPr>
              <w:t xml:space="preserve">
6. HSI (Hang Seng Index) </w:t>
            </w:r>
            <w:r>
              <w:br/>
            </w:r>
            <w:r>
              <w:rPr>
                <w:rFonts w:ascii="Times New Roman"/>
                <w:b w:val="false"/>
                <w:i w:val="false"/>
                <w:color w:val="000000"/>
                <w:sz w:val="20"/>
              </w:rPr>
              <w:t xml:space="preserve">
7. ENXT 100 (Euronext 100) </w:t>
            </w:r>
            <w:r>
              <w:br/>
            </w:r>
            <w:r>
              <w:rPr>
                <w:rFonts w:ascii="Times New Roman"/>
                <w:b w:val="false"/>
                <w:i w:val="false"/>
                <w:color w:val="000000"/>
                <w:sz w:val="20"/>
              </w:rPr>
              <w:t xml:space="preserve">
8. RTSI (Russian Trade System Index) </w:t>
            </w:r>
            <w:r>
              <w:br/>
            </w:r>
            <w:r>
              <w:rPr>
                <w:rFonts w:ascii="Times New Roman"/>
                <w:b w:val="false"/>
                <w:i w:val="false"/>
                <w:color w:val="000000"/>
                <w:sz w:val="20"/>
              </w:rPr>
              <w:t xml:space="preserve">
9. DJIA (Dow Jones Industrial Average) </w:t>
            </w:r>
            <w:r>
              <w:br/>
            </w:r>
            <w:r>
              <w:rPr>
                <w:rFonts w:ascii="Times New Roman"/>
                <w:b w:val="false"/>
                <w:i w:val="false"/>
                <w:color w:val="000000"/>
                <w:sz w:val="20"/>
              </w:rPr>
              <w:t xml:space="preserve">
10. S&amp;P 500 (Standard and Poor's 500 Index) </w:t>
            </w:r>
            <w:r>
              <w:br/>
            </w:r>
            <w:r>
              <w:rPr>
                <w:rFonts w:ascii="Times New Roman"/>
                <w:b w:val="false"/>
                <w:i w:val="false"/>
                <w:color w:val="000000"/>
                <w:sz w:val="20"/>
              </w:rPr>
              <w:t xml:space="preserve">
11. FT-SE 100 (Financial Times Stock Exchange </w:t>
            </w:r>
            <w:r>
              <w:br/>
            </w:r>
            <w:r>
              <w:rPr>
                <w:rFonts w:ascii="Times New Roman"/>
                <w:b w:val="false"/>
                <w:i w:val="false"/>
                <w:color w:val="000000"/>
                <w:sz w:val="20"/>
              </w:rPr>
              <w:t xml:space="preserve">
100 Index) </w:t>
            </w:r>
            <w:r>
              <w:br/>
            </w:r>
            <w:r>
              <w:rPr>
                <w:rFonts w:ascii="Times New Roman"/>
                <w:b w:val="false"/>
                <w:i w:val="false"/>
                <w:color w:val="000000"/>
                <w:sz w:val="20"/>
              </w:rPr>
              <w:t xml:space="preserve">
12. KASE (Kazakhstan Stock Exchange) </w:t>
            </w:r>
            <w:r>
              <w:br/>
            </w:r>
            <w:r>
              <w:rPr>
                <w:rFonts w:ascii="Times New Roman"/>
                <w:b w:val="false"/>
                <w:i w:val="false"/>
                <w:color w:val="000000"/>
                <w:sz w:val="20"/>
              </w:rPr>
              <w:t xml:space="preserve">
13. MSCI World Index (Morgan Stanley Capital </w:t>
            </w:r>
            <w:r>
              <w:br/>
            </w:r>
            <w:r>
              <w:rPr>
                <w:rFonts w:ascii="Times New Roman"/>
                <w:b w:val="false"/>
                <w:i w:val="false"/>
                <w:color w:val="000000"/>
                <w:sz w:val="20"/>
              </w:rPr>
              <w:t xml:space="preserve">
International World Index)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800000"/>
                <w:sz w:val="20"/>
              </w:rPr>
              <w:t xml:space="preserve">исключена постановлением Правления Агентства РК по регулированию и надзору финансового рынка и финансовых организаций от 22.08.2008 </w:t>
            </w:r>
            <w:r>
              <w:rPr>
                <w:rFonts w:ascii="Times New Roman"/>
                <w:b w:val="false"/>
                <w:i w:val="false"/>
                <w:color w:val="000000"/>
                <w:sz w:val="20"/>
              </w:rPr>
              <w:t xml:space="preserve">N 116 </w:t>
            </w:r>
            <w:r>
              <w:rPr>
                <w:rFonts w:ascii="Times New Roman"/>
                <w:b w:val="false"/>
                <w:i/>
                <w:color w:val="800000"/>
                <w:sz w:val="20"/>
              </w:rPr>
              <w:t xml:space="preserve">(порядок введения в действие см. </w:t>
            </w:r>
            <w:r>
              <w:rPr>
                <w:rFonts w:ascii="Times New Roman"/>
                <w:b w:val="false"/>
                <w:i w:val="false"/>
                <w:color w:val="000000"/>
                <w:sz w:val="20"/>
              </w:rPr>
              <w:t xml:space="preserve">п. 4 </w:t>
            </w:r>
            <w:r>
              <w:rPr>
                <w:rFonts w:ascii="Times New Roman"/>
                <w:b w:val="false"/>
                <w:i/>
                <w:color w:val="800000"/>
                <w:sz w:val="20"/>
              </w:rPr>
              <w:t xml:space="preserve">)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Наличная иностранная валюта стран, имеющих </w:t>
            </w:r>
            <w:r>
              <w:br/>
            </w:r>
            <w:r>
              <w:rPr>
                <w:rFonts w:ascii="Times New Roman"/>
                <w:b w:val="false"/>
                <w:i w:val="false"/>
                <w:color w:val="000000"/>
                <w:sz w:val="20"/>
              </w:rPr>
              <w:t xml:space="preserve">
суверенный рейтинг не ниже "ВВВ-" агентства </w:t>
            </w:r>
            <w:r>
              <w:br/>
            </w:r>
            <w:r>
              <w:rPr>
                <w:rFonts w:ascii="Times New Roman"/>
                <w:b w:val="false"/>
                <w:i w:val="false"/>
                <w:color w:val="000000"/>
                <w:sz w:val="20"/>
              </w:rPr>
              <w:t xml:space="preserve">
Standard &amp; Poor's или рейтинг аналогичного </w:t>
            </w:r>
            <w:r>
              <w:br/>
            </w:r>
            <w:r>
              <w:rPr>
                <w:rFonts w:ascii="Times New Roman"/>
                <w:b w:val="false"/>
                <w:i w:val="false"/>
                <w:color w:val="000000"/>
                <w:sz w:val="20"/>
              </w:rPr>
              <w:t xml:space="preserve">
уровня одного из других рейтинговых агентств, </w:t>
            </w:r>
            <w:r>
              <w:br/>
            </w:r>
            <w:r>
              <w:rPr>
                <w:rFonts w:ascii="Times New Roman"/>
                <w:b w:val="false"/>
                <w:i w:val="false"/>
                <w:color w:val="000000"/>
                <w:sz w:val="20"/>
              </w:rPr>
              <w:t xml:space="preserve">
и стран, не имеющих соответствующей </w:t>
            </w:r>
            <w:r>
              <w:br/>
            </w:r>
            <w:r>
              <w:rPr>
                <w:rFonts w:ascii="Times New Roman"/>
                <w:b w:val="false"/>
                <w:i w:val="false"/>
                <w:color w:val="000000"/>
                <w:sz w:val="20"/>
              </w:rPr>
              <w:t xml:space="preserve">
рейтинговой оценки </w:t>
            </w:r>
          </w:p>
        </w:tc>
      </w:tr>
    </w:tbl>
    <w:p>
      <w:pPr>
        <w:spacing w:after="0"/>
        <w:ind w:left="0"/>
        <w:jc w:val="both"/>
      </w:pPr>
      <w:r>
        <w:rPr>
          <w:rFonts w:ascii="Times New Roman"/>
          <w:b w:val="false"/>
          <w:i w:val="false"/>
          <w:color w:val="000000"/>
          <w:sz w:val="28"/>
        </w:rPr>
        <w:t xml:space="preserve">      2. Суммарный объем инвестиций в следующие финансовые инструменты, не должен превышать 5 % от пенсионных активов каждого фонда: </w:t>
      </w:r>
      <w:r>
        <w:br/>
      </w:r>
      <w:r>
        <w:rPr>
          <w:rFonts w:ascii="Times New Roman"/>
          <w:b w:val="false"/>
          <w:i w:val="false"/>
          <w:color w:val="000000"/>
          <w:sz w:val="28"/>
        </w:rPr>
        <w:t>
</w:t>
      </w:r>
      <w:r>
        <w:rPr>
          <w:rFonts w:ascii="Times New Roman"/>
          <w:b w:val="false"/>
          <w:i/>
          <w:color w:val="800000"/>
          <w:sz w:val="28"/>
        </w:rPr>
        <w:t xml:space="preserve">      Сноска. Пункт 2 в редакции постановления Правления Агентства РК по регулированию и надзору финансового рынка и финансовых организаций от 22.08.2008 </w:t>
      </w:r>
      <w:r>
        <w:rPr>
          <w:rFonts w:ascii="Times New Roman"/>
          <w:b w:val="false"/>
          <w:i w:val="false"/>
          <w:color w:val="000000"/>
          <w:sz w:val="28"/>
        </w:rPr>
        <w:t xml:space="preserve">N 116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с изменениями, внесенными постановлением Правления Агентства РК по регулированию и надзору финансового рынка и финансовых организаций от 27.02.2009 </w:t>
      </w:r>
      <w:r>
        <w:rPr>
          <w:rFonts w:ascii="Times New Roman"/>
          <w:b w:val="false"/>
          <w:i w:val="false"/>
          <w:color w:val="000000"/>
          <w:sz w:val="28"/>
        </w:rPr>
        <w:t xml:space="preserve">N 27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color w:val="8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613"/>
      </w:tblGrid>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Долговые ценные бумаги, выпущенные </w:t>
            </w:r>
            <w:r>
              <w:br/>
            </w:r>
            <w:r>
              <w:rPr>
                <w:rFonts w:ascii="Times New Roman"/>
                <w:b w:val="false"/>
                <w:i w:val="false"/>
                <w:color w:val="000000"/>
                <w:sz w:val="20"/>
              </w:rPr>
              <w:t xml:space="preserve">
организациями Республики Казахстан в </w:t>
            </w:r>
            <w:r>
              <w:br/>
            </w:r>
            <w:r>
              <w:rPr>
                <w:rFonts w:ascii="Times New Roman"/>
                <w:b w:val="false"/>
                <w:i w:val="false"/>
                <w:color w:val="000000"/>
                <w:sz w:val="20"/>
              </w:rPr>
              <w:t xml:space="preserve">
соответствии с законодательством Республики </w:t>
            </w:r>
            <w:r>
              <w:br/>
            </w:r>
            <w:r>
              <w:rPr>
                <w:rFonts w:ascii="Times New Roman"/>
                <w:b w:val="false"/>
                <w:i w:val="false"/>
                <w:color w:val="000000"/>
                <w:sz w:val="20"/>
              </w:rPr>
              <w:t xml:space="preserve">
Казахстан и других государств, включенные в </w:t>
            </w:r>
            <w:r>
              <w:br/>
            </w:r>
            <w:r>
              <w:rPr>
                <w:rFonts w:ascii="Times New Roman"/>
                <w:b w:val="false"/>
                <w:i w:val="false"/>
                <w:color w:val="000000"/>
                <w:sz w:val="20"/>
              </w:rPr>
              <w:t xml:space="preserve">
подкатегорию "долговые ценные бумаги без </w:t>
            </w:r>
            <w:r>
              <w:br/>
            </w:r>
            <w:r>
              <w:rPr>
                <w:rFonts w:ascii="Times New Roman"/>
                <w:b w:val="false"/>
                <w:i w:val="false"/>
                <w:color w:val="000000"/>
                <w:sz w:val="20"/>
              </w:rPr>
              <w:t xml:space="preserve">
рейтинговой оценки второй подкатегории", за </w:t>
            </w:r>
            <w:r>
              <w:br/>
            </w:r>
            <w:r>
              <w:rPr>
                <w:rFonts w:ascii="Times New Roman"/>
                <w:b w:val="false"/>
                <w:i w:val="false"/>
                <w:color w:val="000000"/>
                <w:sz w:val="20"/>
              </w:rPr>
              <w:t xml:space="preserve">
исключением инфраструктурных облигаций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Паи интервальных паевых инвестиционных фондов, </w:t>
            </w:r>
            <w:r>
              <w:br/>
            </w:r>
            <w:r>
              <w:rPr>
                <w:rFonts w:ascii="Times New Roman"/>
                <w:b w:val="false"/>
                <w:i w:val="false"/>
                <w:color w:val="000000"/>
                <w:sz w:val="20"/>
              </w:rPr>
              <w:t xml:space="preserve">
управляющая компания которых является </w:t>
            </w:r>
            <w:r>
              <w:br/>
            </w:r>
            <w:r>
              <w:rPr>
                <w:rFonts w:ascii="Times New Roman"/>
                <w:b w:val="false"/>
                <w:i w:val="false"/>
                <w:color w:val="000000"/>
                <w:sz w:val="20"/>
              </w:rPr>
              <w:t xml:space="preserve">
юридическим лицом, созданным в соответствии с </w:t>
            </w:r>
            <w:r>
              <w:br/>
            </w:r>
            <w:r>
              <w:rPr>
                <w:rFonts w:ascii="Times New Roman"/>
                <w:b w:val="false"/>
                <w:i w:val="false"/>
                <w:color w:val="000000"/>
                <w:sz w:val="20"/>
              </w:rPr>
              <w:t xml:space="preserve">
законодательством Республики Казахстан, </w:t>
            </w:r>
            <w:r>
              <w:br/>
            </w:r>
            <w:r>
              <w:rPr>
                <w:rFonts w:ascii="Times New Roman"/>
                <w:b w:val="false"/>
                <w:i w:val="false"/>
                <w:color w:val="000000"/>
                <w:sz w:val="20"/>
              </w:rPr>
              <w:t xml:space="preserve">
включенные в официальный список фондовой биржи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Фьючерсы, опционы, свопы, форварды, базовым </w:t>
            </w:r>
            <w:r>
              <w:br/>
            </w:r>
            <w:r>
              <w:rPr>
                <w:rFonts w:ascii="Times New Roman"/>
                <w:b w:val="false"/>
                <w:i w:val="false"/>
                <w:color w:val="000000"/>
                <w:sz w:val="20"/>
              </w:rPr>
              <w:t xml:space="preserve">
активом которых являются финансовые </w:t>
            </w:r>
            <w:r>
              <w:br/>
            </w:r>
            <w:r>
              <w:rPr>
                <w:rFonts w:ascii="Times New Roman"/>
                <w:b w:val="false"/>
                <w:i w:val="false"/>
                <w:color w:val="000000"/>
                <w:sz w:val="20"/>
              </w:rPr>
              <w:t xml:space="preserve">
инструменты, имеющие рейтинговую оценку ниже </w:t>
            </w:r>
            <w:r>
              <w:br/>
            </w:r>
            <w:r>
              <w:rPr>
                <w:rFonts w:ascii="Times New Roman"/>
                <w:b w:val="false"/>
                <w:i w:val="false"/>
                <w:color w:val="000000"/>
                <w:sz w:val="20"/>
              </w:rPr>
              <w:t xml:space="preserve">
"ВВ-" по международной шкале агентства </w:t>
            </w:r>
            <w:r>
              <w:br/>
            </w:r>
            <w:r>
              <w:rPr>
                <w:rFonts w:ascii="Times New Roman"/>
                <w:b w:val="false"/>
                <w:i w:val="false"/>
                <w:color w:val="000000"/>
                <w:sz w:val="20"/>
              </w:rPr>
              <w:t xml:space="preserve">
"Standard &amp; Poor's" или рейтинговую оценку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Акции фондов недвижимости, созданных в </w:t>
            </w:r>
            <w:r>
              <w:br/>
            </w:r>
            <w:r>
              <w:rPr>
                <w:rFonts w:ascii="Times New Roman"/>
                <w:b w:val="false"/>
                <w:i w:val="false"/>
                <w:color w:val="000000"/>
                <w:sz w:val="20"/>
              </w:rPr>
              <w:t xml:space="preserve">
соответствии с законодательством Республики </w:t>
            </w:r>
            <w:r>
              <w:br/>
            </w:r>
            <w:r>
              <w:rPr>
                <w:rFonts w:ascii="Times New Roman"/>
                <w:b w:val="false"/>
                <w:i w:val="false"/>
                <w:color w:val="000000"/>
                <w:sz w:val="20"/>
              </w:rPr>
              <w:t xml:space="preserve">
Казахстан, которые соответствуют требованиям, </w:t>
            </w:r>
            <w:r>
              <w:br/>
            </w:r>
            <w:r>
              <w:rPr>
                <w:rFonts w:ascii="Times New Roman"/>
                <w:b w:val="false"/>
                <w:i w:val="false"/>
                <w:color w:val="000000"/>
                <w:sz w:val="20"/>
              </w:rPr>
              <w:t xml:space="preserve">
установленным настоящими Правилами </w:t>
            </w:r>
          </w:p>
        </w:tc>
      </w:tr>
    </w:tbl>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Примечание РЦПИ! </w:t>
      </w:r>
      <w:r>
        <w:br/>
      </w:r>
      <w:r>
        <w:rPr>
          <w:rFonts w:ascii="Times New Roman"/>
          <w:b w:val="false"/>
          <w:i w:val="false"/>
          <w:color w:val="000000"/>
          <w:sz w:val="28"/>
        </w:rPr>
        <w:t>
</w:t>
      </w:r>
      <w:r>
        <w:rPr>
          <w:rFonts w:ascii="Times New Roman"/>
          <w:b w:val="false"/>
          <w:i/>
          <w:color w:val="800000"/>
          <w:sz w:val="28"/>
        </w:rPr>
        <w:t xml:space="preserve">      Правила предусмотрено дополнить приложениями 1-1, 1-2, 1-3 постановлением Правления Агентства РК по регулированию и надзору финансового рынка и финансовых организаций от 26.01.2009 </w:t>
      </w:r>
      <w:r>
        <w:rPr>
          <w:rFonts w:ascii="Times New Roman"/>
          <w:b w:val="false"/>
          <w:i w:val="false"/>
          <w:color w:val="000000"/>
          <w:sz w:val="28"/>
        </w:rPr>
        <w:t xml:space="preserve">N 17 </w:t>
      </w:r>
      <w:r>
        <w:rPr>
          <w:rFonts w:ascii="Times New Roman"/>
          <w:b w:val="false"/>
          <w:i/>
          <w:color w:val="800000"/>
          <w:sz w:val="28"/>
        </w:rPr>
        <w:t xml:space="preserve">(вводятся в действие с 01.01.2012).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деятельности по инвестиционному </w:t>
      </w:r>
      <w:r>
        <w:br/>
      </w:r>
      <w:r>
        <w:rPr>
          <w:rFonts w:ascii="Times New Roman"/>
          <w:b w:val="false"/>
          <w:i w:val="false"/>
          <w:color w:val="000000"/>
          <w:sz w:val="28"/>
        </w:rPr>
        <w:t xml:space="preserve">
управлению пенсионными активами </w:t>
      </w:r>
    </w:p>
    <w:p>
      <w:pPr>
        <w:spacing w:after="0"/>
        <w:ind w:left="0"/>
        <w:jc w:val="both"/>
      </w:pPr>
      <w:r>
        <w:rPr>
          <w:rFonts w:ascii="Times New Roman"/>
          <w:b/>
          <w:i w:val="false"/>
          <w:color w:val="000080"/>
          <w:sz w:val="28"/>
        </w:rPr>
        <w:t xml:space="preserve">Требования к организации системы управления рисками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Приложение 2 исключено постановлением Правления Агентства РК по регулированию и надзору финансового рынка и финансовых организаций от 07.07.2009 </w:t>
      </w:r>
      <w:r>
        <w:rPr>
          <w:rFonts w:ascii="Times New Roman"/>
          <w:b w:val="false"/>
          <w:i w:val="false"/>
          <w:color w:val="000000"/>
          <w:sz w:val="28"/>
        </w:rPr>
        <w:t xml:space="preserve">N 135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5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деятельности по инвестиционному </w:t>
      </w:r>
      <w:r>
        <w:br/>
      </w:r>
      <w:r>
        <w:rPr>
          <w:rFonts w:ascii="Times New Roman"/>
          <w:b w:val="false"/>
          <w:i w:val="false"/>
          <w:color w:val="000000"/>
          <w:sz w:val="28"/>
        </w:rPr>
        <w:t xml:space="preserve">
управлению пенсионными активами </w:t>
      </w:r>
    </w:p>
    <w:p>
      <w:pPr>
        <w:spacing w:after="0"/>
        <w:ind w:left="0"/>
        <w:jc w:val="both"/>
      </w:pPr>
      <w:r>
        <w:rPr>
          <w:rFonts w:ascii="Times New Roman"/>
          <w:b/>
          <w:i w:val="false"/>
          <w:color w:val="000080"/>
          <w:sz w:val="28"/>
        </w:rPr>
        <w:t xml:space="preserve">Требования к проведению операций с финансовыми инструментами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Приложение 3 исключено постановлением Правления Агентства РК по регулированию и надзору финансового рынка и финансовых организаций от 07.07.2009 </w:t>
      </w:r>
      <w:r>
        <w:rPr>
          <w:rFonts w:ascii="Times New Roman"/>
          <w:b w:val="false"/>
          <w:i w:val="false"/>
          <w:color w:val="000000"/>
          <w:sz w:val="28"/>
        </w:rPr>
        <w:t xml:space="preserve">N 135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5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деятельности по инвестиционному </w:t>
      </w:r>
      <w:r>
        <w:br/>
      </w:r>
      <w:r>
        <w:rPr>
          <w:rFonts w:ascii="Times New Roman"/>
          <w:b w:val="false"/>
          <w:i w:val="false"/>
          <w:color w:val="000000"/>
          <w:sz w:val="28"/>
        </w:rPr>
        <w:t xml:space="preserve">
управлению пенсионными активами </w:t>
      </w:r>
    </w:p>
    <w:p>
      <w:pPr>
        <w:spacing w:after="0"/>
        <w:ind w:left="0"/>
        <w:jc w:val="both"/>
      </w:pPr>
      <w:r>
        <w:rPr>
          <w:rFonts w:ascii="Times New Roman"/>
          <w:b/>
          <w:i w:val="false"/>
          <w:color w:val="000080"/>
          <w:sz w:val="28"/>
        </w:rPr>
        <w:t xml:space="preserve">Требования к обеспечению операционной деятельности </w:t>
      </w:r>
      <w:r>
        <w:br/>
      </w:r>
      <w:r>
        <w:rPr>
          <w:rFonts w:ascii="Times New Roman"/>
          <w:b w:val="false"/>
          <w:i w:val="false"/>
          <w:color w:val="000000"/>
          <w:sz w:val="28"/>
        </w:rPr>
        <w:t>
</w:t>
      </w:r>
      <w:r>
        <w:rPr>
          <w:rFonts w:ascii="Times New Roman"/>
          <w:b/>
          <w:i w:val="false"/>
          <w:color w:val="000080"/>
          <w:sz w:val="28"/>
        </w:rPr>
        <w:t xml:space="preserve">Организаций (Фондов), функционирования информационных </w:t>
      </w:r>
      <w:r>
        <w:br/>
      </w:r>
      <w:r>
        <w:rPr>
          <w:rFonts w:ascii="Times New Roman"/>
          <w:b w:val="false"/>
          <w:i w:val="false"/>
          <w:color w:val="000000"/>
          <w:sz w:val="28"/>
        </w:rPr>
        <w:t>
</w:t>
      </w:r>
      <w:r>
        <w:rPr>
          <w:rFonts w:ascii="Times New Roman"/>
          <w:b/>
          <w:i w:val="false"/>
          <w:color w:val="000080"/>
          <w:sz w:val="28"/>
        </w:rPr>
        <w:t xml:space="preserve">систем и систем управленческой информации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Приложение 4 исключено постановлением Правления Агентства РК по регулированию и надзору финансового рынка и финансовых организаций от 07.07.2009 </w:t>
      </w:r>
      <w:r>
        <w:rPr>
          <w:rFonts w:ascii="Times New Roman"/>
          <w:b w:val="false"/>
          <w:i w:val="false"/>
          <w:color w:val="000000"/>
          <w:sz w:val="28"/>
        </w:rPr>
        <w:t xml:space="preserve">N 135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5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деятельности по инвестиционному </w:t>
      </w:r>
      <w:r>
        <w:br/>
      </w:r>
      <w:r>
        <w:rPr>
          <w:rFonts w:ascii="Times New Roman"/>
          <w:b w:val="false"/>
          <w:i w:val="false"/>
          <w:color w:val="000000"/>
          <w:sz w:val="28"/>
        </w:rPr>
        <w:t xml:space="preserve">
управлению пенсионными активами </w:t>
      </w:r>
    </w:p>
    <w:p>
      <w:pPr>
        <w:spacing w:after="0"/>
        <w:ind w:left="0"/>
        <w:jc w:val="both"/>
      </w:pPr>
      <w:r>
        <w:rPr>
          <w:rFonts w:ascii="Times New Roman"/>
          <w:b/>
          <w:i w:val="false"/>
          <w:color w:val="000080"/>
          <w:sz w:val="28"/>
        </w:rPr>
        <w:t xml:space="preserve">Базовые критерии требований, </w:t>
      </w:r>
      <w:r>
        <w:br/>
      </w:r>
      <w:r>
        <w:rPr>
          <w:rFonts w:ascii="Times New Roman"/>
          <w:b w:val="false"/>
          <w:i w:val="false"/>
          <w:color w:val="000000"/>
          <w:sz w:val="28"/>
        </w:rPr>
        <w:t>
</w:t>
      </w:r>
      <w:r>
        <w:rPr>
          <w:rFonts w:ascii="Times New Roman"/>
          <w:b/>
          <w:i w:val="false"/>
          <w:color w:val="000080"/>
          <w:sz w:val="28"/>
        </w:rPr>
        <w:t xml:space="preserve">обязательные для выполнения Организациями (Фондами)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Приложение 5 исключено постановлением Правления Агентства РК по регулированию и надзору финансового рынка и финансовых организаций от 07.07.2009 </w:t>
      </w:r>
      <w:r>
        <w:rPr>
          <w:rFonts w:ascii="Times New Roman"/>
          <w:b w:val="false"/>
          <w:i w:val="false"/>
          <w:color w:val="000000"/>
          <w:sz w:val="28"/>
        </w:rPr>
        <w:t xml:space="preserve">N 135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5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деятельности по инвестиционному </w:t>
      </w:r>
      <w:r>
        <w:br/>
      </w:r>
      <w:r>
        <w:rPr>
          <w:rFonts w:ascii="Times New Roman"/>
          <w:b w:val="false"/>
          <w:i w:val="false"/>
          <w:color w:val="000000"/>
          <w:sz w:val="28"/>
        </w:rPr>
        <w:t xml:space="preserve">
управлению пенсионными активами </w:t>
      </w:r>
    </w:p>
    <w:p>
      <w:pPr>
        <w:spacing w:after="0"/>
        <w:ind w:left="0"/>
        <w:jc w:val="both"/>
      </w:pPr>
      <w:r>
        <w:rPr>
          <w:rFonts w:ascii="Times New Roman"/>
          <w:b/>
          <w:i w:val="false"/>
          <w:color w:val="000080"/>
          <w:sz w:val="28"/>
        </w:rPr>
        <w:t xml:space="preserve">Дополнительные критерии требований, </w:t>
      </w:r>
      <w:r>
        <w:br/>
      </w:r>
      <w:r>
        <w:rPr>
          <w:rFonts w:ascii="Times New Roman"/>
          <w:b w:val="false"/>
          <w:i w:val="false"/>
          <w:color w:val="000000"/>
          <w:sz w:val="28"/>
        </w:rPr>
        <w:t>
</w:t>
      </w:r>
      <w:r>
        <w:rPr>
          <w:rFonts w:ascii="Times New Roman"/>
          <w:b/>
          <w:i w:val="false"/>
          <w:color w:val="000080"/>
          <w:sz w:val="28"/>
        </w:rPr>
        <w:t xml:space="preserve">обязательные для выполнения Организациями (Фондами)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Приложение 6 исключено постановлением Правления Агентства РК по регулированию и надзору финансового рынка и финансовых организаций от 07.07.2009 </w:t>
      </w:r>
      <w:r>
        <w:rPr>
          <w:rFonts w:ascii="Times New Roman"/>
          <w:b w:val="false"/>
          <w:i w:val="false"/>
          <w:color w:val="000000"/>
          <w:sz w:val="28"/>
        </w:rPr>
        <w:t xml:space="preserve">N 135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5 </w:t>
      </w:r>
      <w:r>
        <w:rPr>
          <w:rFonts w:ascii="Times New Roman"/>
          <w:b w:val="false"/>
          <w:i/>
          <w:color w:val="8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