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3235" w14:textId="e013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24 сентября 2003 года N 345 "Об утверждении Типового договора участия в Фонде гарантирования страховых выплат"</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23 сентября 2006 года N 220. Зарегистрировано в Министерстве юстиции Республики Казахстан 28 октября 2006 года N 4437</w:t>
      </w:r>
    </w:p>
    <w:p>
      <w:pPr>
        <w:spacing w:after="0"/>
        <w:ind w:left="0"/>
        <w:jc w:val="both"/>
      </w:pPr>
      <w:bookmarkStart w:name="z1" w:id="0"/>
      <w:r>
        <w:rPr>
          <w:rFonts w:ascii="Times New Roman"/>
          <w:b w:val="false"/>
          <w:i w:val="false"/>
          <w:color w:val="000000"/>
          <w:sz w:val="28"/>
        </w:rPr>
        <w:t xml:space="preserve">
      В целях совершенствования нормативных правовых актов, регулирующих вопросы гарантирования страховых выплат,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1. Внести в постановление Правления Национального Банка Республики Казахстан от 24 сентября 2003 года  </w:t>
      </w:r>
      <w:r>
        <w:rPr>
          <w:rFonts w:ascii="Times New Roman"/>
          <w:b w:val="false"/>
          <w:i w:val="false"/>
          <w:color w:val="000000"/>
          <w:sz w:val="28"/>
        </w:rPr>
        <w:t xml:space="preserve">N 345 </w:t>
      </w:r>
      <w:r>
        <w:rPr>
          <w:rFonts w:ascii="Times New Roman"/>
          <w:b w:val="false"/>
          <w:i w:val="false"/>
          <w:color w:val="000000"/>
          <w:sz w:val="28"/>
        </w:rPr>
        <w:t xml:space="preserve"> "Об утверждении Типового договора участия в Фонде гарантирования страховых выплат" (зарегистрированное в Реестре государственной регистрации нормативных правовых актов под N 2548), с изменениями и дополнениями, внесенными постановлением Правления Агентства от 15 марта 2004 года  </w:t>
      </w:r>
      <w:r>
        <w:rPr>
          <w:rFonts w:ascii="Times New Roman"/>
          <w:b w:val="false"/>
          <w:i w:val="false"/>
          <w:color w:val="000000"/>
          <w:sz w:val="28"/>
        </w:rPr>
        <w:t xml:space="preserve">N 74 </w:t>
      </w:r>
      <w:r>
        <w:rPr>
          <w:rFonts w:ascii="Times New Roman"/>
          <w:b w:val="false"/>
          <w:i w:val="false"/>
          <w:color w:val="000000"/>
          <w:sz w:val="28"/>
        </w:rPr>
        <w:t xml:space="preserve"> "О внесении изменений и дополнения в постановление Правления Национального Банка Республики Казахстан от 24 сентября 2003 года   </w:t>
      </w:r>
      <w:r>
        <w:rPr>
          <w:rFonts w:ascii="Times New Roman"/>
          <w:b w:val="false"/>
          <w:i w:val="false"/>
          <w:color w:val="000000"/>
          <w:sz w:val="28"/>
        </w:rPr>
        <w:t xml:space="preserve">N 345 </w:t>
      </w:r>
      <w:r>
        <w:rPr>
          <w:rFonts w:ascii="Times New Roman"/>
          <w:b w:val="false"/>
          <w:i w:val="false"/>
          <w:color w:val="000000"/>
          <w:sz w:val="28"/>
        </w:rPr>
        <w:t xml:space="preserve"> "Об утверждении Типового договора участия в Фонде гарантирования страховых выплат", зарегистрированное в Министерстве юстиции Республики Казахстан под N 2548" (зарегистрированным в Реестре государственной регистрации нормативных правовых актов под N 2797), постановлением Правления Агентства от 28 мая 2005 года  </w:t>
      </w:r>
      <w:r>
        <w:rPr>
          <w:rFonts w:ascii="Times New Roman"/>
          <w:b w:val="false"/>
          <w:i w:val="false"/>
          <w:color w:val="000000"/>
          <w:sz w:val="28"/>
        </w:rPr>
        <w:t xml:space="preserve">N 159 </w:t>
      </w:r>
      <w:r>
        <w:rPr>
          <w:rFonts w:ascii="Times New Roman"/>
          <w:b w:val="false"/>
          <w:i w:val="false"/>
          <w:color w:val="000000"/>
          <w:sz w:val="28"/>
        </w:rPr>
        <w:t xml:space="preserve"> "О внесении изменений в некоторые нормативные правовые акты по вопросам гарантирования страховых выплат" (зарегистрированным в Реестре государственной регистрации нормативных правовых актов под N 3699), постановлением Правления Агентства от 25 февраля 2006 года  </w:t>
      </w:r>
      <w:r>
        <w:rPr>
          <w:rFonts w:ascii="Times New Roman"/>
          <w:b w:val="false"/>
          <w:i w:val="false"/>
          <w:color w:val="000000"/>
          <w:sz w:val="28"/>
        </w:rPr>
        <w:t xml:space="preserve">N 47 </w:t>
      </w:r>
      <w:r>
        <w:rPr>
          <w:rFonts w:ascii="Times New Roman"/>
          <w:b w:val="false"/>
          <w:i w:val="false"/>
          <w:color w:val="000000"/>
          <w:sz w:val="28"/>
        </w:rPr>
        <w:t xml:space="preserve"> "О внесении изменения и дополнения в постановление Правления Национального Банка Республики Казахстан от 24 сентября 2003 года N 345 "Об утверждении Типового договора участия в Фонде гарантирования страховых выплат" (зарегистрированным в Реестре государственной регистрации нормативных правовых актов под N 4161), постановлением Правления Агентства от 25 марта 2006 года  </w:t>
      </w:r>
      <w:r>
        <w:rPr>
          <w:rFonts w:ascii="Times New Roman"/>
          <w:b w:val="false"/>
          <w:i w:val="false"/>
          <w:color w:val="000000"/>
          <w:sz w:val="28"/>
        </w:rPr>
        <w:t xml:space="preserve">N 71 </w:t>
      </w:r>
      <w:r>
        <w:rPr>
          <w:rFonts w:ascii="Times New Roman"/>
          <w:b w:val="false"/>
          <w:i w:val="false"/>
          <w:color w:val="000000"/>
          <w:sz w:val="28"/>
        </w:rPr>
        <w:t xml:space="preserve"> "Об утверждении Правил осуществления гарантийных и компенсационных выплат Фондом гарантирования страховых выплат и о внесении изменений и дополнений в постановление Правления Национального Банка Республики Казахстан от 24 сентября 2003 года N 345 "Об утверждении Типового договора участия в Фонде гарантирования страховых выплат" (зарегистрированным в Реестре государственной регистрации нормативных правовых актов под N 4221),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 xml:space="preserve">Типовом </w:t>
      </w:r>
      <w:r>
        <w:rPr>
          <w:rFonts w:ascii="Times New Roman"/>
          <w:b w:val="false"/>
          <w:i w:val="false"/>
          <w:color w:val="000000"/>
          <w:sz w:val="28"/>
        </w:rPr>
        <w:t xml:space="preserve"> договоре участия в Фонде гарантирования страховых выплат, утвержденном указанным постановлением: </w:t>
      </w:r>
      <w:r>
        <w:br/>
      </w:r>
      <w:r>
        <w:rPr>
          <w:rFonts w:ascii="Times New Roman"/>
          <w:b w:val="false"/>
          <w:i w:val="false"/>
          <w:color w:val="000000"/>
          <w:sz w:val="28"/>
        </w:rPr>
        <w:t xml:space="preserve">
      в пункте 27: </w:t>
      </w:r>
      <w:r>
        <w:br/>
      </w:r>
      <w:r>
        <w:rPr>
          <w:rFonts w:ascii="Times New Roman"/>
          <w:b w:val="false"/>
          <w:i w:val="false"/>
          <w:color w:val="000000"/>
          <w:sz w:val="28"/>
        </w:rPr>
        <w:t xml:space="preserve">
      в подпункте 3) знак препинания "." заменить знаком препинания ";"; </w:t>
      </w:r>
      <w:r>
        <w:br/>
      </w:r>
      <w:r>
        <w:rPr>
          <w:rFonts w:ascii="Times New Roman"/>
          <w:b w:val="false"/>
          <w:i w:val="false"/>
          <w:color w:val="000000"/>
          <w:sz w:val="28"/>
        </w:rPr>
        <w:t xml:space="preserve">
      дополнить подпунктом 4) следующего содержания: </w:t>
      </w:r>
      <w:r>
        <w:br/>
      </w:r>
      <w:r>
        <w:rPr>
          <w:rFonts w:ascii="Times New Roman"/>
          <w:b w:val="false"/>
          <w:i w:val="false"/>
          <w:color w:val="000000"/>
          <w:sz w:val="28"/>
        </w:rPr>
        <w:t xml:space="preserve">
      "4) определять достоверность расчета обязательных взносов и условных обязательств в соответствии с информацией, предоставляемой уполномоченным органом."; </w:t>
      </w:r>
      <w:r>
        <w:br/>
      </w:r>
      <w:r>
        <w:rPr>
          <w:rFonts w:ascii="Times New Roman"/>
          <w:b w:val="false"/>
          <w:i w:val="false"/>
          <w:color w:val="000000"/>
          <w:sz w:val="28"/>
        </w:rPr>
        <w:t xml:space="preserve">
      в пункте 31: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ежеквартально не позднее пятнадцатого числа месяца, следующего за отчетным кварталом, представлять в Фонд сведения по начисленной сумме страховых премий, обязательных взносов и условных обязательств согласно Приложению 1 к настоящему Типовому договору;"; </w:t>
      </w:r>
      <w:r>
        <w:br/>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xml:space="preserve">
      "2-1) в течение тридцати календарных дней после завершения предыдущего финансового года представлять в Фонд сведения о количестве заключенных договоров страхования, общей начисленной сумме страховых премий и страховых выплат за истекший финансовый год согласно Приложению 2 к настоящему Типовому договору, а также другую информацию, необходимую для реализации задач и функций Фонда;"; </w:t>
      </w:r>
      <w:r>
        <w:br/>
      </w:r>
      <w:r>
        <w:rPr>
          <w:rFonts w:ascii="Times New Roman"/>
          <w:b w:val="false"/>
          <w:i w:val="false"/>
          <w:color w:val="000000"/>
          <w:sz w:val="28"/>
        </w:rPr>
        <w:t xml:space="preserve">
      дополнить приложениями 1 и 2 в редакции согласно приложению к настоящему постановлению.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стратегии и анализа (Еденбаев Е.С.):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Акционерного общества "Фонд гарантирования страховых выплат", страховых (перестраховочных) организаций, Национального Банка Республики Казахстан, Объединения юридических лиц "Ассоциация финансистов Казахстана". </w:t>
      </w:r>
    </w:p>
    <w:bookmarkEnd w:id="3"/>
    <w:bookmarkStart w:name="z5" w:id="4"/>
    <w:p>
      <w:pPr>
        <w:spacing w:after="0"/>
        <w:ind w:left="0"/>
        <w:jc w:val="both"/>
      </w:pPr>
      <w:r>
        <w:rPr>
          <w:rFonts w:ascii="Times New Roman"/>
          <w:b w:val="false"/>
          <w:i w:val="false"/>
          <w:color w:val="000000"/>
          <w:sz w:val="28"/>
        </w:rPr>
        <w:t xml:space="preserve">
      4. Отделу международных отношений и связей с общественностью (Пернебаев Т.Ш.) принять меры к публикации настоящего постановления в средствах массовой информации Республики Казахстан.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Узбекова Г.Н. </w:t>
      </w:r>
    </w:p>
    <w:bookmarkEnd w:id="5"/>
    <w:p>
      <w:pPr>
        <w:spacing w:after="0"/>
        <w:ind w:left="0"/>
        <w:jc w:val="both"/>
      </w:pPr>
      <w:r>
        <w:rPr>
          <w:rFonts w:ascii="Times New Roman"/>
          <w:b w:val="false"/>
          <w:i/>
          <w:color w:val="000000"/>
          <w:sz w:val="28"/>
        </w:rPr>
        <w:t xml:space="preserve">      Председатель </w:t>
      </w:r>
    </w:p>
    <w:bookmarkStart w:name="z7" w:id="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23 сентября 2006 года N 220     </w:t>
      </w:r>
    </w:p>
    <w:bookmarkEnd w:id="6"/>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Типовому договору            </w:t>
      </w:r>
      <w:r>
        <w:br/>
      </w:r>
      <w:r>
        <w:rPr>
          <w:rFonts w:ascii="Times New Roman"/>
          <w:b w:val="false"/>
          <w:i w:val="false"/>
          <w:color w:val="000000"/>
          <w:sz w:val="28"/>
        </w:rPr>
        <w:t xml:space="preserve">
участия в Фонде              </w:t>
      </w:r>
      <w:r>
        <w:br/>
      </w:r>
      <w:r>
        <w:rPr>
          <w:rFonts w:ascii="Times New Roman"/>
          <w:b w:val="false"/>
          <w:i w:val="false"/>
          <w:color w:val="000000"/>
          <w:sz w:val="28"/>
        </w:rPr>
        <w:t xml:space="preserve">
гарантирования страховых выплат    </w:t>
      </w:r>
    </w:p>
    <w:p>
      <w:pPr>
        <w:spacing w:after="0"/>
        <w:ind w:left="0"/>
        <w:jc w:val="both"/>
      </w:pPr>
      <w:r>
        <w:rPr>
          <w:rFonts w:ascii="Times New Roman"/>
          <w:b/>
          <w:i w:val="false"/>
          <w:color w:val="000000"/>
          <w:sz w:val="28"/>
        </w:rPr>
        <w:t xml:space="preserve">               Сведения по начисленной сумме страховых премий, </w:t>
      </w:r>
      <w:r>
        <w:br/>
      </w:r>
      <w:r>
        <w:rPr>
          <w:rFonts w:ascii="Times New Roman"/>
          <w:b w:val="false"/>
          <w:i w:val="false"/>
          <w:color w:val="000000"/>
          <w:sz w:val="28"/>
        </w:rPr>
        <w:t>
</w:t>
      </w:r>
      <w:r>
        <w:rPr>
          <w:rFonts w:ascii="Times New Roman"/>
          <w:b/>
          <w:i w:val="false"/>
          <w:color w:val="000000"/>
          <w:sz w:val="28"/>
        </w:rPr>
        <w:t xml:space="preserve">                обязательных взносов и условных обязательств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(наименование страховой организации) </w:t>
      </w:r>
      <w:r>
        <w:br/>
      </w:r>
      <w:r>
        <w:rPr>
          <w:rFonts w:ascii="Times New Roman"/>
          <w:b w:val="false"/>
          <w:i w:val="false"/>
          <w:color w:val="000000"/>
          <w:sz w:val="28"/>
        </w:rPr>
        <w:t>
</w:t>
      </w:r>
      <w:r>
        <w:rPr>
          <w:rFonts w:ascii="Times New Roman"/>
          <w:b/>
          <w:i w:val="false"/>
          <w:color w:val="000000"/>
          <w:sz w:val="28"/>
        </w:rPr>
        <w:t xml:space="preserve">                           за ____квартал 20__ года </w:t>
      </w:r>
    </w:p>
    <w:p>
      <w:pPr>
        <w:spacing w:after="0"/>
        <w:ind w:left="0"/>
        <w:jc w:val="both"/>
      </w:pPr>
      <w:r>
        <w:rPr>
          <w:rFonts w:ascii="Times New Roman"/>
          <w:b w:val="false"/>
          <w:i w:val="false"/>
          <w:color w:val="000000"/>
          <w:sz w:val="28"/>
        </w:rPr>
        <w:t xml:space="preserve">                                                 (в тенге, тиын)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633"/>
        <w:gridCol w:w="1773"/>
        <w:gridCol w:w="1933"/>
        <w:gridCol w:w="1793"/>
        <w:gridCol w:w="1773"/>
        <w:gridCol w:w="1873"/>
      </w:tblGrid>
      <w:tr>
        <w:trPr>
          <w:trHeight w:val="39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класса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хования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 </w:t>
            </w:r>
            <w:r>
              <w:br/>
            </w:r>
            <w:r>
              <w:rPr>
                <w:rFonts w:ascii="Times New Roman"/>
                <w:b w:val="false"/>
                <w:i w:val="false"/>
                <w:color w:val="000000"/>
                <w:sz w:val="20"/>
              </w:rPr>
              <w:t xml:space="preserve">
товые </w:t>
            </w:r>
            <w:r>
              <w:br/>
            </w:r>
            <w:r>
              <w:rPr>
                <w:rFonts w:ascii="Times New Roman"/>
                <w:b w:val="false"/>
                <w:i w:val="false"/>
                <w:color w:val="000000"/>
                <w:sz w:val="20"/>
              </w:rPr>
              <w:t xml:space="preserve">
обороты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701 41 </w:t>
            </w:r>
            <w:r>
              <w:br/>
            </w:r>
            <w:r>
              <w:rPr>
                <w:rFonts w:ascii="Times New Roman"/>
                <w:b w:val="false"/>
                <w:i w:val="false"/>
                <w:color w:val="000000"/>
                <w:sz w:val="20"/>
              </w:rPr>
              <w:t xml:space="preserve">
"Доходы </w:t>
            </w:r>
            <w:r>
              <w:br/>
            </w:r>
            <w:r>
              <w:rPr>
                <w:rFonts w:ascii="Times New Roman"/>
                <w:b w:val="false"/>
                <w:i w:val="false"/>
                <w:color w:val="000000"/>
                <w:sz w:val="20"/>
              </w:rPr>
              <w:t xml:space="preserve">
в виде </w:t>
            </w:r>
            <w:r>
              <w:br/>
            </w:r>
            <w:r>
              <w:rPr>
                <w:rFonts w:ascii="Times New Roman"/>
                <w:b w:val="false"/>
                <w:i w:val="false"/>
                <w:color w:val="000000"/>
                <w:sz w:val="20"/>
              </w:rPr>
              <w:t xml:space="preserve">
страхо- </w:t>
            </w:r>
            <w:r>
              <w:br/>
            </w:r>
            <w:r>
              <w:rPr>
                <w:rFonts w:ascii="Times New Roman"/>
                <w:b w:val="false"/>
                <w:i w:val="false"/>
                <w:color w:val="000000"/>
                <w:sz w:val="20"/>
              </w:rPr>
              <w:t xml:space="preserve">
вых </w:t>
            </w:r>
            <w:r>
              <w:br/>
            </w:r>
            <w:r>
              <w:rPr>
                <w:rFonts w:ascii="Times New Roman"/>
                <w:b w:val="false"/>
                <w:i w:val="false"/>
                <w:color w:val="000000"/>
                <w:sz w:val="20"/>
              </w:rPr>
              <w:t xml:space="preserve">
премий"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 </w:t>
            </w:r>
            <w:r>
              <w:br/>
            </w:r>
            <w:r>
              <w:rPr>
                <w:rFonts w:ascii="Times New Roman"/>
                <w:b w:val="false"/>
                <w:i w:val="false"/>
                <w:color w:val="000000"/>
                <w:sz w:val="20"/>
              </w:rPr>
              <w:t xml:space="preserve">
товые </w:t>
            </w:r>
            <w:r>
              <w:br/>
            </w:r>
            <w:r>
              <w:rPr>
                <w:rFonts w:ascii="Times New Roman"/>
                <w:b w:val="false"/>
                <w:i w:val="false"/>
                <w:color w:val="000000"/>
                <w:sz w:val="20"/>
              </w:rPr>
              <w:t xml:space="preserve">
обороты </w:t>
            </w:r>
            <w:r>
              <w:br/>
            </w:r>
            <w:r>
              <w:rPr>
                <w:rFonts w:ascii="Times New Roman"/>
                <w:b w:val="false"/>
                <w:i w:val="false"/>
                <w:color w:val="000000"/>
                <w:sz w:val="20"/>
              </w:rPr>
              <w:t xml:space="preserve">
по счету </w:t>
            </w:r>
            <w:r>
              <w:br/>
            </w:r>
            <w:r>
              <w:rPr>
                <w:rFonts w:ascii="Times New Roman"/>
                <w:b w:val="false"/>
                <w:i w:val="false"/>
                <w:color w:val="000000"/>
                <w:sz w:val="20"/>
              </w:rPr>
              <w:t xml:space="preserve">
701 41 </w:t>
            </w:r>
            <w:r>
              <w:br/>
            </w:r>
            <w:r>
              <w:rPr>
                <w:rFonts w:ascii="Times New Roman"/>
                <w:b w:val="false"/>
                <w:i w:val="false"/>
                <w:color w:val="000000"/>
                <w:sz w:val="20"/>
              </w:rPr>
              <w:t xml:space="preserve">
"Доходы </w:t>
            </w:r>
            <w:r>
              <w:br/>
            </w:r>
            <w:r>
              <w:rPr>
                <w:rFonts w:ascii="Times New Roman"/>
                <w:b w:val="false"/>
                <w:i w:val="false"/>
                <w:color w:val="000000"/>
                <w:sz w:val="20"/>
              </w:rPr>
              <w:t xml:space="preserve">
в виде </w:t>
            </w:r>
            <w:r>
              <w:br/>
            </w:r>
            <w:r>
              <w:rPr>
                <w:rFonts w:ascii="Times New Roman"/>
                <w:b w:val="false"/>
                <w:i w:val="false"/>
                <w:color w:val="000000"/>
                <w:sz w:val="20"/>
              </w:rPr>
              <w:t xml:space="preserve">
страхо- </w:t>
            </w:r>
            <w:r>
              <w:br/>
            </w:r>
            <w:r>
              <w:rPr>
                <w:rFonts w:ascii="Times New Roman"/>
                <w:b w:val="false"/>
                <w:i w:val="false"/>
                <w:color w:val="000000"/>
                <w:sz w:val="20"/>
              </w:rPr>
              <w:t xml:space="preserve">
вых </w:t>
            </w:r>
            <w:r>
              <w:br/>
            </w:r>
            <w:r>
              <w:rPr>
                <w:rFonts w:ascii="Times New Roman"/>
                <w:b w:val="false"/>
                <w:i w:val="false"/>
                <w:color w:val="000000"/>
                <w:sz w:val="20"/>
              </w:rPr>
              <w:t xml:space="preserve">
премий"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 </w:t>
            </w:r>
            <w:r>
              <w:br/>
            </w:r>
            <w:r>
              <w:rPr>
                <w:rFonts w:ascii="Times New Roman"/>
                <w:b w:val="false"/>
                <w:i w:val="false"/>
                <w:color w:val="000000"/>
                <w:sz w:val="20"/>
              </w:rPr>
              <w:t xml:space="preserve">
товые </w:t>
            </w:r>
            <w:r>
              <w:br/>
            </w:r>
            <w:r>
              <w:rPr>
                <w:rFonts w:ascii="Times New Roman"/>
                <w:b w:val="false"/>
                <w:i w:val="false"/>
                <w:color w:val="000000"/>
                <w:sz w:val="20"/>
              </w:rPr>
              <w:t xml:space="preserve">
обороты </w:t>
            </w:r>
            <w:r>
              <w:br/>
            </w:r>
            <w:r>
              <w:rPr>
                <w:rFonts w:ascii="Times New Roman"/>
                <w:b w:val="false"/>
                <w:i w:val="false"/>
                <w:color w:val="000000"/>
                <w:sz w:val="20"/>
              </w:rPr>
              <w:t xml:space="preserve">
по счету </w:t>
            </w:r>
            <w:r>
              <w:br/>
            </w:r>
            <w:r>
              <w:rPr>
                <w:rFonts w:ascii="Times New Roman"/>
                <w:b w:val="false"/>
                <w:i w:val="false"/>
                <w:color w:val="000000"/>
                <w:sz w:val="20"/>
              </w:rPr>
              <w:t xml:space="preserve">
671 42 </w:t>
            </w:r>
            <w:r>
              <w:br/>
            </w:r>
            <w:r>
              <w:rPr>
                <w:rFonts w:ascii="Times New Roman"/>
                <w:b w:val="false"/>
                <w:i w:val="false"/>
                <w:color w:val="000000"/>
                <w:sz w:val="20"/>
              </w:rPr>
              <w:t xml:space="preserve">
"Расчеты </w:t>
            </w:r>
            <w:r>
              <w:br/>
            </w:r>
            <w:r>
              <w:rPr>
                <w:rFonts w:ascii="Times New Roman"/>
                <w:b w:val="false"/>
                <w:i w:val="false"/>
                <w:color w:val="000000"/>
                <w:sz w:val="20"/>
              </w:rPr>
              <w:t xml:space="preserve">
с пере- </w:t>
            </w:r>
            <w:r>
              <w:br/>
            </w:r>
            <w:r>
              <w:rPr>
                <w:rFonts w:ascii="Times New Roman"/>
                <w:b w:val="false"/>
                <w:i w:val="false"/>
                <w:color w:val="000000"/>
                <w:sz w:val="20"/>
              </w:rPr>
              <w:t xml:space="preserve">
страхов- </w:t>
            </w:r>
            <w:r>
              <w:br/>
            </w:r>
            <w:r>
              <w:rPr>
                <w:rFonts w:ascii="Times New Roman"/>
                <w:b w:val="false"/>
                <w:i w:val="false"/>
                <w:color w:val="000000"/>
                <w:sz w:val="20"/>
              </w:rPr>
              <w:t xml:space="preserve">
щиками",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дентами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 </w:t>
            </w:r>
            <w:r>
              <w:br/>
            </w:r>
            <w:r>
              <w:rPr>
                <w:rFonts w:ascii="Times New Roman"/>
                <w:b w:val="false"/>
                <w:i w:val="false"/>
                <w:color w:val="000000"/>
                <w:sz w:val="20"/>
              </w:rPr>
              <w:t xml:space="preserve">
ленная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тельных </w:t>
            </w:r>
            <w:r>
              <w:br/>
            </w:r>
            <w:r>
              <w:rPr>
                <w:rFonts w:ascii="Times New Roman"/>
                <w:b w:val="false"/>
                <w:i w:val="false"/>
                <w:color w:val="000000"/>
                <w:sz w:val="20"/>
              </w:rPr>
              <w:t xml:space="preserve">
взносов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 </w:t>
            </w:r>
            <w:r>
              <w:br/>
            </w:r>
            <w:r>
              <w:rPr>
                <w:rFonts w:ascii="Times New Roman"/>
                <w:b w:val="false"/>
                <w:i w:val="false"/>
                <w:color w:val="000000"/>
                <w:sz w:val="20"/>
              </w:rPr>
              <w:t xml:space="preserve">
ленная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условных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тельств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условных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тельств, </w:t>
            </w:r>
            <w:r>
              <w:br/>
            </w:r>
            <w:r>
              <w:rPr>
                <w:rFonts w:ascii="Times New Roman"/>
                <w:b w:val="false"/>
                <w:i w:val="false"/>
                <w:color w:val="000000"/>
                <w:sz w:val="20"/>
              </w:rPr>
              <w:t xml:space="preserve">
начис-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за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с начала </w:t>
            </w:r>
            <w:r>
              <w:br/>
            </w:r>
            <w:r>
              <w:rPr>
                <w:rFonts w:ascii="Times New Roman"/>
                <w:b w:val="false"/>
                <w:i w:val="false"/>
                <w:color w:val="000000"/>
                <w:sz w:val="20"/>
              </w:rPr>
              <w:t xml:space="preserve">
участия </w:t>
            </w:r>
            <w:r>
              <w:br/>
            </w:r>
            <w:r>
              <w:rPr>
                <w:rFonts w:ascii="Times New Roman"/>
                <w:b w:val="false"/>
                <w:i w:val="false"/>
                <w:color w:val="000000"/>
                <w:sz w:val="20"/>
              </w:rPr>
              <w:t xml:space="preserve">
в Фонде </w:t>
            </w:r>
            <w:r>
              <w:br/>
            </w:r>
            <w:r>
              <w:rPr>
                <w:rFonts w:ascii="Times New Roman"/>
                <w:b w:val="false"/>
                <w:i w:val="false"/>
                <w:color w:val="000000"/>
                <w:sz w:val="20"/>
              </w:rPr>
              <w:t xml:space="preserve">
(с </w:t>
            </w:r>
            <w:r>
              <w:br/>
            </w:r>
            <w:r>
              <w:rPr>
                <w:rFonts w:ascii="Times New Roman"/>
                <w:b w:val="false"/>
                <w:i w:val="false"/>
                <w:color w:val="000000"/>
                <w:sz w:val="20"/>
              </w:rPr>
              <w:t xml:space="preserve">
нарас- </w:t>
            </w:r>
            <w:r>
              <w:br/>
            </w:r>
            <w:r>
              <w:rPr>
                <w:rFonts w:ascii="Times New Roman"/>
                <w:b w:val="false"/>
                <w:i w:val="false"/>
                <w:color w:val="000000"/>
                <w:sz w:val="20"/>
              </w:rPr>
              <w:t xml:space="preserve">
тающим </w:t>
            </w:r>
            <w:r>
              <w:br/>
            </w:r>
            <w:r>
              <w:rPr>
                <w:rFonts w:ascii="Times New Roman"/>
                <w:b w:val="false"/>
                <w:i w:val="false"/>
                <w:color w:val="000000"/>
                <w:sz w:val="20"/>
              </w:rPr>
              <w:t xml:space="preserve">
итогом) </w:t>
            </w:r>
          </w:p>
        </w:tc>
      </w:tr>
      <w:tr>
        <w:trPr>
          <w:trHeight w:val="39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Типовому договору            </w:t>
      </w:r>
      <w:r>
        <w:br/>
      </w:r>
      <w:r>
        <w:rPr>
          <w:rFonts w:ascii="Times New Roman"/>
          <w:b w:val="false"/>
          <w:i w:val="false"/>
          <w:color w:val="000000"/>
          <w:sz w:val="28"/>
        </w:rPr>
        <w:t xml:space="preserve">
участия в Фонде              </w:t>
      </w:r>
      <w:r>
        <w:br/>
      </w:r>
      <w:r>
        <w:rPr>
          <w:rFonts w:ascii="Times New Roman"/>
          <w:b w:val="false"/>
          <w:i w:val="false"/>
          <w:color w:val="000000"/>
          <w:sz w:val="28"/>
        </w:rPr>
        <w:t xml:space="preserve">
гарантирования страховых выплат     </w:t>
      </w:r>
    </w:p>
    <w:p>
      <w:pPr>
        <w:spacing w:after="0"/>
        <w:ind w:left="0"/>
        <w:jc w:val="both"/>
      </w:pPr>
      <w:r>
        <w:rPr>
          <w:rFonts w:ascii="Times New Roman"/>
          <w:b/>
          <w:i w:val="false"/>
          <w:color w:val="000000"/>
          <w:sz w:val="28"/>
        </w:rPr>
        <w:t xml:space="preserve">            Сведения о количестве заключенных договоров </w:t>
      </w:r>
      <w:r>
        <w:br/>
      </w:r>
      <w:r>
        <w:rPr>
          <w:rFonts w:ascii="Times New Roman"/>
          <w:b w:val="false"/>
          <w:i w:val="false"/>
          <w:color w:val="000000"/>
          <w:sz w:val="28"/>
        </w:rPr>
        <w:t>
</w:t>
      </w:r>
      <w:r>
        <w:rPr>
          <w:rFonts w:ascii="Times New Roman"/>
          <w:b/>
          <w:i w:val="false"/>
          <w:color w:val="000000"/>
          <w:sz w:val="28"/>
        </w:rPr>
        <w:t xml:space="preserve">       страхования, общей начисленной сумме страховых премий </w:t>
      </w:r>
      <w:r>
        <w:br/>
      </w:r>
      <w:r>
        <w:rPr>
          <w:rFonts w:ascii="Times New Roman"/>
          <w:b w:val="false"/>
          <w:i w:val="false"/>
          <w:color w:val="000000"/>
          <w:sz w:val="28"/>
        </w:rPr>
        <w:t>
</w:t>
      </w:r>
      <w:r>
        <w:rPr>
          <w:rFonts w:ascii="Times New Roman"/>
          <w:b/>
          <w:i w:val="false"/>
          <w:color w:val="000000"/>
          <w:sz w:val="28"/>
        </w:rPr>
        <w:t xml:space="preserve">                        и страховых выплат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(наименование страховой организации) </w:t>
      </w:r>
      <w:r>
        <w:br/>
      </w:r>
      <w:r>
        <w:rPr>
          <w:rFonts w:ascii="Times New Roman"/>
          <w:b w:val="false"/>
          <w:i w:val="false"/>
          <w:color w:val="000000"/>
          <w:sz w:val="28"/>
        </w:rPr>
        <w:t>
</w:t>
      </w:r>
      <w:r>
        <w:rPr>
          <w:rFonts w:ascii="Times New Roman"/>
          <w:b/>
          <w:i w:val="false"/>
          <w:color w:val="000000"/>
          <w:sz w:val="28"/>
        </w:rPr>
        <w:t xml:space="preserve">                           за 20 __ год </w:t>
      </w:r>
      <w:r>
        <w:br/>
      </w: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473"/>
        <w:gridCol w:w="2973"/>
        <w:gridCol w:w="2973"/>
        <w:gridCol w:w="1973"/>
      </w:tblGrid>
      <w:tr>
        <w:trPr>
          <w:trHeight w:val="39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класса </w:t>
            </w:r>
            <w:r>
              <w:br/>
            </w:r>
            <w:r>
              <w:rPr>
                <w:rFonts w:ascii="Times New Roman"/>
                <w:b w:val="false"/>
                <w:i w:val="false"/>
                <w:color w:val="000000"/>
                <w:sz w:val="20"/>
              </w:rPr>
              <w:t xml:space="preserve">
обязательного </w:t>
            </w:r>
            <w:r>
              <w:br/>
            </w:r>
            <w:r>
              <w:rPr>
                <w:rFonts w:ascii="Times New Roman"/>
                <w:b w:val="false"/>
                <w:i w:val="false"/>
                <w:color w:val="000000"/>
                <w:sz w:val="20"/>
              </w:rPr>
              <w:t xml:space="preserve">
страхования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заключенных </w:t>
            </w:r>
            <w:r>
              <w:br/>
            </w:r>
            <w:r>
              <w:rPr>
                <w:rFonts w:ascii="Times New Roman"/>
                <w:b w:val="false"/>
                <w:i w:val="false"/>
                <w:color w:val="000000"/>
                <w:sz w:val="20"/>
              </w:rPr>
              <w:t xml:space="preserve">
договоров </w:t>
            </w:r>
            <w:r>
              <w:br/>
            </w:r>
            <w:r>
              <w:rPr>
                <w:rFonts w:ascii="Times New Roman"/>
                <w:b w:val="false"/>
                <w:i w:val="false"/>
                <w:color w:val="000000"/>
                <w:sz w:val="20"/>
              </w:rPr>
              <w:t xml:space="preserve">
страхования </w:t>
            </w:r>
            <w:r>
              <w:br/>
            </w:r>
            <w:r>
              <w:rPr>
                <w:rFonts w:ascii="Times New Roman"/>
                <w:b w:val="false"/>
                <w:i w:val="false"/>
                <w:color w:val="000000"/>
                <w:sz w:val="20"/>
              </w:rPr>
              <w:t xml:space="preserve">
(в единицах)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застрахованных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(в единицах)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w:t>
            </w:r>
            <w:r>
              <w:br/>
            </w:r>
            <w:r>
              <w:rPr>
                <w:rFonts w:ascii="Times New Roman"/>
                <w:b w:val="false"/>
                <w:i w:val="false"/>
                <w:color w:val="000000"/>
                <w:sz w:val="20"/>
              </w:rPr>
              <w:t xml:space="preserve">
премии, </w:t>
            </w:r>
            <w:r>
              <w:br/>
            </w:r>
            <w:r>
              <w:rPr>
                <w:rFonts w:ascii="Times New Roman"/>
                <w:b w:val="false"/>
                <w:i w:val="false"/>
                <w:color w:val="000000"/>
                <w:sz w:val="20"/>
              </w:rPr>
              <w:t xml:space="preserve">
принятые по </w:t>
            </w:r>
            <w:r>
              <w:br/>
            </w:r>
            <w:r>
              <w:rPr>
                <w:rFonts w:ascii="Times New Roman"/>
                <w:b w:val="false"/>
                <w:i w:val="false"/>
                <w:color w:val="000000"/>
                <w:sz w:val="20"/>
              </w:rPr>
              <w:t xml:space="preserve">
договорам </w:t>
            </w:r>
            <w:r>
              <w:br/>
            </w:r>
            <w:r>
              <w:rPr>
                <w:rFonts w:ascii="Times New Roman"/>
                <w:b w:val="false"/>
                <w:i w:val="false"/>
                <w:color w:val="000000"/>
                <w:sz w:val="20"/>
              </w:rPr>
              <w:t xml:space="preserve">
страхования/ </w:t>
            </w:r>
            <w:r>
              <w:br/>
            </w:r>
            <w:r>
              <w:rPr>
                <w:rFonts w:ascii="Times New Roman"/>
                <w:b w:val="false"/>
                <w:i w:val="false"/>
                <w:color w:val="000000"/>
                <w:sz w:val="20"/>
              </w:rPr>
              <w:t xml:space="preserve">
перестра- </w:t>
            </w:r>
            <w:r>
              <w:br/>
            </w:r>
            <w:r>
              <w:rPr>
                <w:rFonts w:ascii="Times New Roman"/>
                <w:b w:val="false"/>
                <w:i w:val="false"/>
                <w:color w:val="000000"/>
                <w:sz w:val="20"/>
              </w:rPr>
              <w:t xml:space="preserve">
хования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осуществ- </w:t>
            </w:r>
            <w:r>
              <w:br/>
            </w:r>
            <w:r>
              <w:rPr>
                <w:rFonts w:ascii="Times New Roman"/>
                <w:b w:val="false"/>
                <w:i w:val="false"/>
                <w:color w:val="000000"/>
                <w:sz w:val="20"/>
              </w:rPr>
              <w:t xml:space="preserve">
лению </w:t>
            </w:r>
            <w:r>
              <w:br/>
            </w:r>
            <w:r>
              <w:rPr>
                <w:rFonts w:ascii="Times New Roman"/>
                <w:b w:val="false"/>
                <w:i w:val="false"/>
                <w:color w:val="000000"/>
                <w:sz w:val="20"/>
              </w:rPr>
              <w:t xml:space="preserve">
страховых </w:t>
            </w:r>
            <w:r>
              <w:br/>
            </w:r>
            <w:r>
              <w:rPr>
                <w:rFonts w:ascii="Times New Roman"/>
                <w:b w:val="false"/>
                <w:i w:val="false"/>
                <w:color w:val="000000"/>
                <w:sz w:val="20"/>
              </w:rPr>
              <w:t xml:space="preserve">
выплат </w:t>
            </w:r>
          </w:p>
        </w:tc>
      </w:tr>
      <w:tr>
        <w:trPr>
          <w:trHeight w:val="34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