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b6dc" w14:textId="850b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№ 149. Зарегистрировано в Министерстве юстиции Республики Казахстан 12 сентября 2006 года № 4392.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2010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 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рынке ценных бумаг",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государственном регулировании и надзоре финансового рынка и финансовых организаций",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инвестиционных фондах"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21 апреля 2003 года N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N 2335) с изменениями и дополнениями, внесенными постановлениями Правления Агентства от 25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под N 3230), от 15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97 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под N 4230)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деятельности по управлению инвестиционным портфелем,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"25-1. Приказы по размещению и выкупу паев паевого инвестиционного фонда подписываются руководителем подразделения кастодиана, обеспечивающего учет активов инвестиционного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использование средств факсимильной связи в процессе размещения и выкупа паев паевого инвестиционного фонда в  Случае, если это предусмотрено условиями договоров по кастодиальному обслуживанию и ведению системы реестров держателей ценных бумаг, с обязательным предоставлением оригиналов документов на бумажном носителе, подтверждающих согласие кастодиана на заключение сделки по списанию (зачислению) паев, в срок не позднее трех рабочих дней с момента регистрации сделки в реестре держателей паев паевого инвестиционного фонда.".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Объединений юридических лиц "Ассоциация финансистов Казахстана", "Казахстанская Ассоциация Реестродержателей", центрального депозитария.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