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81cd" w14:textId="2828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20 июля 2000 года N 301 "Об утверждении Правил замены находящихся в обращении денежных знаков национальной валюты  при изменении их дизайна (формы)"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июля 2006 года N 69. Зарегистрировано в Министерстве юстиции Республики Казахстан 15 августа 2006 года N 4343. Утратило силу постановлением Правления Национального Банка Республики Казахстан от 19 декабря 2015 года №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упорядочения выполнения операций с денежными знаками национальной валюты Республики Казахстан при изменении их дизайна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Национальном Банке Республики Казахстан"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20 июля 2000 года N 301 "Об утверждении Правил замены находящихся в обращении денежных знаков национальной валюты при изменении их дизайна (формы)" (зарегистрированное в Реестре государственной регистрации нормативных правовых актов под N 1232, опубликованное 28 августа - 10 октября 2000 года в официальных изданиях Национального Банка Республики Казахстан "Қазақстан Ұлттық Банкiнiң Хабаршысы" и "Вестник Национального Банка Казахстана"; с изменениями, утвержденными постановлениями Правления Национального Банка Республики Казахстан от 29 сентября 2001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376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Реестре государственной регистрации нормативных правовых актов под N 1671, от 25 июля 2003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234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зарегистрированное в Реестре государственной регистрации нормативных правовых актов под N 2457, от 29 декабря 2004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зарегистрированное в Реестре государственной регистрации нормативных правовых актов под N 3392)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замены находящихся в обращении денежных знаков национальной валюты при изменении их дизайна (формы),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 учета"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подпунктом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банки второго уровня - банки второго уровня Республики Казахстан и Национальный оператор почты.";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"прекращают выдачу денежных знаков старого образца физическим и юридическим лицам посредством банкоматов в срок не более 15 (пятнадцати) календарных дней с даты (дня) введения в обращение денежных знаков нового образца;";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5 исключить.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 Национального Банка Республики Казахстан, банков второго уровня, организаций, осуществляющих отдельные виды банковских операций.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Л.А.) в трехдневный срок со дня получения от Департамента по работе с наличными деньгами заявки на опубликование принять меры к опубликованию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