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220" w14:textId="2e34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21 апреля 2003 года N 142 "Об утверждении Правил осуществления кастодиальной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апреля 2006 года N 98. Зарегистрировано в Министерстве юстиции Республики Казахстан 15 мая 2006 года N 4228.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191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 рынка и фин.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пунктами 5, 8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секьюритизации", а также в целях дальнейшего развития и повышения прозрачности рынка ценных бумаг Республики Казахстан Агентство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N 2342) с изменениями и дополнениями, внесенными постановлениями Правления Агентства от 25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3239), от 26 марта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3604)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"инвестиционных фондах" дополнить словами ", Законом Республики Казахстан "О секьюритизации"";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кастодиальной деятельности на рынке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"инвестиционных фондах" дополнить словами ", Законом Республики Казахстан "О секьюритизации"";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изменить на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специальная финансовая компания - юридическое лицо, создаваемое в соответствии с Законом Республики Казахстан "О секьюритизации" для осуществления одной или нескольких сделок секьюритизации, а также инвестирования временно свободных поступлений по выделенным 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управляющий агент - профессиональный участник рынка ценных бумаг, оказывающий услуги специальной финансовой компании по инвестированию временно свободных поступлений по выделенным активам на основании лицензии на управление инвестиционным портфелем.";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целей учета денег, ценных бумаг и иных активов, переданных на кастодиальное обслуживание, кастодианом каждому клиенту управляющего инвестиционным портфелем открываются отдельный банковский счет для учета денег и внебалансовый счет для учета ценных бумаг с указанием управляющего инвестиционным портфелем.";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главами 4-1 и 4-2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"Глава 4-1. Контроль за целевым размещением активов специальной финансовой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26-1. Для целей контроля за целевым размещением активов специальной финансовой компании кастодиан открывает специальной финансовой компании отдельный инвестиционный счет для учета ценных бумаг и банковский счет для учета денег по обязательствам по выпущенным специальной финансовой компанией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26-2. Контроль за целевым размещением активов специальной финансовой компании осуществляется путем проверки поручений управляющего агента либо специальной финансовой компании о переводе денег на соответствие требованиям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26-3. Кастодиан проводит регулярные, но не реже одного раза в месяц, сверки с управляющим агентом по структуре инвестиционного портфеля.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26-4. Порядок проведения и регулярность сверок с управляющим агентом устанавливается кастодиальным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в результате сверки разногласий по сведениям, имеющихся у кастодиана и управляющего агента выясняется их причина и кастодиан в течение рабочего дня уведомляет специальную финансовую компанию о данных разногласиях.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Глава 4-2. Порядок процедуры передачи активов специальной  финансовой компании новому банку-кастодиану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26-5. Передача активов специальной финансовой компании новому банку-кастодиану осуществляется уполномоченными представителями банка-кастодиана, управляющего агента и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26-6. Для осуществления передачи активов специальной финансовой компании новому банку-кастодиану составляются: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передаваемых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передаваемых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приема-передачи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передаваемых активов включаются все активы специальной финансовой компании, находящиеся на кастодиальном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26-7. При передаче активов специальной финансовой компании новому банку-кастодиану за весь период кастодиального обслуживания передаются: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выписок, выданных банком-кастодианом управляющему агенту по инвестиционному счету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выписок, выданных банком-кастодианом специальной финансовой компании по открытым 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поручений специальной финансовой компании на перевод/зачисление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поручений управляющего агента на перевод/зачисление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актов сверок с управляющим агентом;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документы, относящиеся к деятельности по кастодиальному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26-8. При осуществлении передачи активов специальной финансовой компании новому банку-кастодиану составляется акт приема-передачи активов, который, в том числе, содержит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движении и остатке денег на банковском счете специальной финансовой компании для учета обязательств по выпущенным облигациям;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движении денег на счетах в тенге и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покупной и текущей стоимости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сумме начисленного и полученного инвестиционного дохода по каждому финансовому инструменту;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сумме комиссионных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движении и остатке денег на инвестиционных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 оригиналах передаваемых документов, относящихся к деятельности по учету сделок с облигациями, в том числе выплате вознаграждения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сведения, относящиеся к деятельности по кастодиальному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26-9. Акт приема-передачи: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составляется на дату расторжения договора на кастодиальное обслуживание в пяти экземплярах по одному экземпляру для специальной финансовой компании, управляющего агента, банк-кастодиана, нового банка-кастодиана,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подписывается первыми руководителями и главными бухгалтерами специальной финансовой компании, банка-кастодиана и нового банка-кастодиана;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заверяется оттисками печатей специальной финансовой компании, банка-кастодиана и нового банка-кастодиана.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26-10. Экземпляры акта приема-передачи, оформленного в соответствии с условиями пункта 26-9 настоящих Правил, представляются уполномоченному органу в течение трех рабочих дней со дня его подписания.".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Кастодианам привести учет активов клиентов в соответствие с требованием настоящего постановления в срок до 01 октября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кастодианов, ОЮЛ "Ассоциация финансистов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