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c01cd" w14:textId="9dc01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расчета коэффициентов, характеризующих убыточность страховой (перестраховочной) организации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25 марта 2006 года N 83. Зарегистрировано в Министерстве юстиции Республики Казахстан 2 мая 2006 N 4218. Утратило силу постановлением Правления Национального Банка Республики Казахстан от 19 декабря 2015 года № 240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19.12.2015 </w:t>
      </w:r>
      <w:r>
        <w:rPr>
          <w:rFonts w:ascii="Times New Roman"/>
          <w:b w:val="false"/>
          <w:i w:val="false"/>
          <w:color w:val="ff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наименовании и пункте 1, а также в наименовании Приложения к Правилам расчета коэффициента убыточности страховой (перестраховочной) организации слова "коэффициента убыточности" заменены словами "коэффициентов, характеризующих убыточность" постановлением Правления Агентства РК по регулированию и надзору фин. рынка и фин. организаций от 25 июня 2007 г. N </w:t>
      </w:r>
      <w:r>
        <w:rPr>
          <w:rFonts w:ascii="Times New Roman"/>
          <w:b w:val="false"/>
          <w:i w:val="false"/>
          <w:color w:val="ff0000"/>
          <w:sz w:val="28"/>
        </w:rPr>
        <w:t xml:space="preserve">181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гос. регистрации).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объективной оценки результатов страховой деятельности и единообразного подхода к расчету финансовых показателей, характеризующих эффективность страхового бизнеса, а также для получения анализа убыточности по всем классам страхования, возможности прогнозирования развития рынка страховых услуг и мониторинга принятых страховыми организациями рисков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расчета коэффициентов, характеризующих убыточность страховой (перестраховочной) организации.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надзора за субъектами страхового рынка и другими финансовыми организациями (Каримуллин А.А.):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принятия настоящего постановления довести настоящее постановление до сведения заинтересованных подразделений Агентства, страховых (перестраховочных) организаций, актуариев, Объединения юридических лиц "Ассоциация финансистов Казахстана", Общественного объединения "Общество Актуариев Казахстана".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Отделу международных отношений и связей с общественностью (Пернебаев Т.Ш.) принять меры к публикации настоящего постановления в средствах массовой информации Республики Казахстан.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Узбекова Г.Н.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Правления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и надзору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марта 2006 года N 83    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расчета коэффициентов, характеризующих </w:t>
      </w:r>
      <w:r>
        <w:br/>
      </w:r>
      <w:r>
        <w:rPr>
          <w:rFonts w:ascii="Times New Roman"/>
          <w:b/>
          <w:i w:val="false"/>
          <w:color w:val="000000"/>
        </w:rPr>
        <w:t xml:space="preserve">
убыточность страховой (перестраховочной) организации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В наименовании Правил расчета коэффициента убыточности страховой (перестраховочной) организации слова "коэффициента убыточности" заменены словами "коэффициентов, характеризующих убыточность" постановлением Правления Агентства РК по регулированию и надзору фин. рынка и фин. организаций от 25 июня 2007 г. N </w:t>
      </w:r>
      <w:r>
        <w:rPr>
          <w:rFonts w:ascii="Times New Roman"/>
          <w:b w:val="false"/>
          <w:i w:val="false"/>
          <w:color w:val="ff0000"/>
          <w:sz w:val="28"/>
        </w:rPr>
        <w:t xml:space="preserve">181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гос. регистрации).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разработаны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статей 43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75-1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страховой деятельности" и определяют порядок расчета коэффициентов, характеризующих убыточность (коэффициент убыточности, коэффициент затрат, комбинированный коэффициент) страховой (перестраховочной)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Правления Агентства РК по регулированию и надзору фин. рынка и фин. организаций от 25 июня 2007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181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гос. регистрации). 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Общие положения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заработанная страховая премия - часть страховой премии, относящаяся к истекшей части срока действия полиса;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полисный год - период между датой начала срока действия и датой окончания срока действия полиса;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расходы на урегулирование - сумма дополнительных расходов страховой (перестраховочной) организации по приобретению услуг (услуг оценщиков и юридических услуг), связанных с осуществлением страховых выплат;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чистая заработанная страховая премия - часть страховой премии, относящаяся к истекшей части срока действия полиса, без учета доли перестраховщика;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чистая сумма выплат - сумма страховых выплат без учета доли перестраховщика;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понесенные убытки - включают в себя страховые выплаты, расходы на урегулирование, а также изменение в резервах убытков за период расчета;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чистая сумма изменений в резервах убытков - изменения в резервах убытков без учета доли перестраховщика;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расходы - расходы по выплате комиссионного вознаграждения, налоговые сборы, взносы в АО "Фонд гарантирования страховых выплат", административные расходы и прочие, за исключением расходов на урегулирование.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Правления Агентства РК по регулированию и надзору фин. рынка и фин. организаций от 15.07.2010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Расчет коэффициентов, характеризующих убыточность страховой (перестраховочной) организации распространяется на все классы (виды) страхования, за исключением классов (видов) накопительного страхования.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Правления Агентства РК по регулированию и надзору фин. рынка и фин. организаций от 25 июня 2007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181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гос. регистрации).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Все страховые премии и убытки, используемые для расчета, относятся к одному полисному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Страховые (перестраховочные) организации ежемесячно, не позднее 18.00 часов времени города Астана пятого рабочего дня месяца, следующего за отчетным, представляют отчет о расчете коэффициентов, характеризующих убыточность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отчет).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постановлениями Правления Агентства РК по регулированию и надзору фин. рынка и фин. организаций от 30.04.2007 N </w:t>
      </w:r>
      <w:r>
        <w:rPr>
          <w:rFonts w:ascii="Times New Roman"/>
          <w:b w:val="false"/>
          <w:i w:val="false"/>
          <w:color w:val="000000"/>
          <w:sz w:val="28"/>
        </w:rPr>
        <w:t xml:space="preserve">125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01.08.2007); от 25.06.2007 N </w:t>
      </w:r>
      <w:r>
        <w:rPr>
          <w:rFonts w:ascii="Times New Roman"/>
          <w:b w:val="false"/>
          <w:i w:val="false"/>
          <w:color w:val="000000"/>
          <w:sz w:val="28"/>
        </w:rPr>
        <w:t xml:space="preserve">181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гос. регистрации); от 29.04.2009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90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4-1. Отчет представляется на электронном и бумажном носителях. Отчет на бумажном носителе по состоянию на отчетную дату подписываются первым руководителем (на период его отсутствия – лицом, его замещающим), главным бухгалтером страховой (перестраховочной) организации, заверяется печатью страховой (перестраховочной) организации, подтверждается актуарием и представляется в уполномоченный орган, а также хранится в страховой (перестраховочной)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требованию уполномоченного органа страховая (перестраховочная) организация не позднее двух рабочих дней со дня получения запроса представляет отчетность по состоянию на определенную дату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Идентичность данных, представляемых на электронном носителе, данным на бумажном носителе обеспечивается первым руководителем страховой (перестраховочной) организации (на период его отсутствия – лицом, его замещающим) и главным бухгалтером.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на электронном носителе представляется с использованием транспортной системы гарантированной доставки информации с криптографическими средствами защиты, обеспечивающей конфиденциальность и некорректируемость представляемых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 дополнена пунктом 4-1 в соответствии с постановлением Правления Агентства РК по регулированию и надзору фин. рынка и фин. организаций от 30.04.2007 N </w:t>
      </w:r>
      <w:r>
        <w:rPr>
          <w:rFonts w:ascii="Times New Roman"/>
          <w:b w:val="false"/>
          <w:i w:val="false"/>
          <w:color w:val="000000"/>
          <w:sz w:val="28"/>
        </w:rPr>
        <w:t xml:space="preserve">125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01.08.2007); в редакции постановления Правления АФН РК от 03.09.2010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4-2. Единица измерения, используемая при составлении отчета, устанавливается в тысячах тенге. Сумма менее пятисот тенге в отчете округляется до нуля, а сумма равная пятистам тенге и выше, округляется до тысячи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 дополнена пунктом 4-2 в соответствии с постановлением Правления Агентства РК по регулированию и надзору фин. рынка и фин. организаций от 30 апреля 2007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125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августа 2007 г.). </w:t>
      </w:r>
    </w:p>
    <w:bookmarkEnd w:id="8"/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Порядок расчета коэффициентов, </w:t>
      </w:r>
      <w:r>
        <w:br/>
      </w:r>
      <w:r>
        <w:rPr>
          <w:rFonts w:ascii="Times New Roman"/>
          <w:b/>
          <w:i w:val="false"/>
          <w:color w:val="000000"/>
        </w:rPr>
        <w:t xml:space="preserve">
характеризующих убыточность 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Наименование главы 2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Правления Агентства РК по регулированию и надзору фин. рынка и фин. организаций от 25 июня 2007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181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14 дней со дня гос. регистрации).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Комбинированный коэффициент рассчитывается как сумма коэффициента убыточности и коэффициента затрат.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постановления Правления Агентства РК по регулированию и надзору фин. рынка и фин. организаций от 25 июня 2007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181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гос. регистрации).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Расчет коэффициента убыточности необходимо производить как с учетом доли перестраховщика, так и без учета доли перестраховщика.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пункте 6 и далее по тексту слова "показателя убытков", "Показатель убытков", "показатель убытков" заменены соответственно словами "коэффициента убыточности", "Коэффициент убыточности", "коэффициент убыточности" -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Правления Агентства РК по регулированию и надзору фин. рынка и фин. организаций от 25 июня 2007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181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гос. регистрации).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Коэффициент убыточности с учетом доли перестраховщика рассчитывается по каждому классу страхования отдельно либо по всему страховому портфелю страховой (перестраховочной) организации, как отношение суммы понесенных убытков к сумме заработанных страховых премий по формуле: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Коэффициент убыточности     Понесенные убытки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учетом доли          = ----------------------------* 100%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перестраховщика          Заработанные страховые премии </w:t>
      </w:r>
    </w:p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Коэффициент убыточности без учета доли перестраховщика рассчитывается по каждому классу страхования отдельно либо по всему страховому портфелю страховой (перестраховочной) организации, как отношение суммы понесенных убытков без учета доли перестраховщика к сумме чистых заработанных страховых премий, по формуле: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Понесенные убытки без учета доли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Коэффициент убыточности              перестраховщика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 учета доли         = ---------------------------------- * 100%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перестраховщика          Чистые заработанные страховые премии </w:t>
      </w:r>
    </w:p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Коэффициент затрат рассчитывается по всему страховому портфелю страховой (перестраховочной) организации, как отношение расходов к сумме чистых заработанных страховых премий по формуле: 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Коэффициент затрат = ------------------------------------- * 100%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Чистые заработанные страховые премии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пункте 9 и далее по тексту слова "показатель затрат", "Показатель затрат" заменены соответственно словами "коэффициент затрат", "Коэффициент затрат"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Правления Агентства РК по регулированию и надзору фин. рынка и фин. организаций от 25.06.2007 N </w:t>
      </w:r>
      <w:r>
        <w:rPr>
          <w:rFonts w:ascii="Times New Roman"/>
          <w:b w:val="false"/>
          <w:i w:val="false"/>
          <w:color w:val="000000"/>
          <w:sz w:val="28"/>
        </w:rPr>
        <w:t xml:space="preserve">181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гос. регистрации); с изменениями, внесенными постановлением Правления Агентства РК по регулированию и надзору фин. рынка и фин. организаций от 15.07.2010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Комбинированный коэффициент характеризует общую эффективность страховой деятельности и финансовое положение страховой (перестраховочной) организации. Расчет комбинированного коэффициента производится как с учетом доли перестраховщика, так и без учета доли перестраховщика.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пункте 10 и далее по тексту слова "Коэффициент убыточности", "коэффициента убыточности", "коэффициенту убыточности" заменены соответственно словами "Комбинированный коэффициент", "комбинированного коэффициента", "комбинированному коэффициенту" -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Правления Агентства РК по регулированию и надзору фин. рынка и фин. организаций от 25 июня 2007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181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гос. регистрации).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Комбинированный коэффициент с учетом доли перестраховщика, включает в себя коэффициент убыточности с учетом доли перестраховщика и коэффициент затрат и определяется по следующей формуле: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Коэффициент убыточности с учетом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Комбинированный коэффициент с       доли перестраховщика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учетом доли перестраховщика    = + Коэффициент затрат </w:t>
      </w:r>
    </w:p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Комбинированный коэффициент без учета доли перестраховщика, включает в себя коэффициент убыточности без учета доли перестраховщика и коэффициент затрат и определяется по следующей формуле: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Коэффициент убыточности без учета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Комбинированный коэффициент         доли перестраховщика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 учета доли          = + Коэффициент затрат перестраховщика </w:t>
      </w:r>
    </w:p>
    <w:bookmarkStart w:name="z1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3. Дополнительные положения 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Анализ финансового положения страховой (перестраховочной) организации производится по комбинированному коэффициенту, расчет которого указывается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случае, если комбинированный коэффициент превышает сто процентов, уполномоченный орган вправе рекомендовать акционерам принять меры по финансовому оздоровлению страховой (перестраховочной) организации, включая выдачу рекомендаций, указанных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53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страховой деятельности". </w:t>
      </w:r>
    </w:p>
    <w:bookmarkEnd w:id="16"/>
    <w:bookmarkStart w:name="z1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4. Заключительные положения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15. Вопросы, неурегулированные настоящими Правилами, разрешаются в порядке, установленном законодательством Республики Казахстан. </w:t>
      </w:r>
    </w:p>
    <w:bookmarkStart w:name="z1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расчета коэффициентов,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характеризующих убыточность страховой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(перестраховочной) организации   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в редакции постановления Правления Агентства РК по регулированию и надзору фин. рынка и фин. организаций от 15.07.2010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постановлением Правления АФН РК от 03.09.2010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 Отчет о расчете комбинированного коэффициента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страховой (перестраховочной)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(наименование страховой (перестраховочной)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по состоянию на "1" ____________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(в тысячах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5"/>
        <w:gridCol w:w="5570"/>
        <w:gridCol w:w="624"/>
        <w:gridCol w:w="1713"/>
        <w:gridCol w:w="580"/>
        <w:gridCol w:w="1561"/>
        <w:gridCol w:w="624"/>
        <w:gridCol w:w="2043"/>
      </w:tblGrid>
      <w:tr>
        <w:trPr>
          <w:trHeight w:val="1080" w:hRule="atLeast"/>
        </w:trPr>
        <w:tc>
          <w:tcPr>
            <w:tcW w:w="1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резервах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убытков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премий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убытков</w:t>
            </w:r>
          </w:p>
        </w:tc>
      </w:tr>
      <w:tr>
        <w:trPr>
          <w:trHeight w:val="13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3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 страхование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гражданско-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ответственности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владельцев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гражданско-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ответственности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перевозчика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пассажирами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растениеводстве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гражданско-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ответственности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 нотариусов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страхование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гражданско-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ответственности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аудиторских организаций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гражданско-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ответственности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туроператора и турагента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гражданско-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ответственности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владельцев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связана с опасностью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причинения вреда третьим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работника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несчастных случаев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исполнении им трудовых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(служебных) обязанностей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виды (классы)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страхования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Добровольное личное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жизни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Аннуитетное страхование,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2.2.1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пенсионного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аннуитета, заключенные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июня 1997 года "О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пенсионном обеспечении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Казахстан"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2.2.2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аннуитета,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февраля 2005 года "Об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обязательном страховании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 от несчастных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 при исполнении 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трудовых (служебных)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обязанностей"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2.2.3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виды аннуитетного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страхования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Правления АФН РК от 03.09.2010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(вводится в действие по истечении четырнадцати календарных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дней со дня его гос. регистрации в МЮ РК)</w:t>
            </w:r>
          </w:p>
        </w:tc>
      </w:tr>
      <w:tr>
        <w:trPr>
          <w:trHeight w:val="28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Правления АФН РК от 03.09.2010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(вводится в действие по истечении четырнадцати календарных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дней со дня его гос. регистрации в МЮ РК)</w:t>
            </w:r>
          </w:p>
        </w:tc>
      </w:tr>
      <w:tr>
        <w:trPr>
          <w:trHeight w:val="13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от несчастных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на случай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виды (классы)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страхования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имущественное страхование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 транспорта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воздушного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грузов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имущества,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3.1-3.5 настоящего отчета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гражданско-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ответственности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владельцев автомобильного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3.8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гражданско-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ответственности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владельцев воздушного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3.9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гражданско-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ответственности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владельцев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3.10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гражданско-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ответственности,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классов,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указанных в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3.7-3.9 настоящего отчета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3.11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займов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3.12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ипотечное страхование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3.13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гарантий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поручительств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3.14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от 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убытков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3.15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убытков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классов,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указанных в строках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3.11-3.14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3.16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титульное страхование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3.17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3.18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виды (классы)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страхования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всему страховому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портфелю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8"/>
        <w:gridCol w:w="1074"/>
        <w:gridCol w:w="2026"/>
        <w:gridCol w:w="2178"/>
        <w:gridCol w:w="1918"/>
        <w:gridCol w:w="2329"/>
        <w:gridCol w:w="2677"/>
      </w:tblGrid>
      <w:tr>
        <w:trPr>
          <w:trHeight w:val="108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щика,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((5)+(7)+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(9))/(3)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щика,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((6)+(8)+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(9))/(4)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(10)/(4)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циент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 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щика,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(11)+(13)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 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щика,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(12)+(13)</w:t>
            </w:r>
          </w:p>
        </w:tc>
      </w:tr>
      <w:tr>
        <w:trPr>
          <w:trHeight w:val="135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35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85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85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35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85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35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85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35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42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42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35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35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45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35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35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85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35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35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35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35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35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35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35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35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35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35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85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85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85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85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35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35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35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35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35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35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35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 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(должность, фамилия и имя)  (подпись) (номер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подписания отчета "_____" __________ 20_____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