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6a5e7" w14:textId="616a5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29 января 2005 года N 17 "Об установлении пруденциальных нормативов для организаций, совмещающих виды профессиональной деятельности на рынке ценных бумаг, утверждении Правил расчета пруденциальных нормативов для организаций, совмещающих виды профессиональной деятельности на рынке ценных бумаг"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25 февраля 2006 года N 66. Зарегистрировано в Министерстве юстиции Республики Казахстан 3 апреля 2006 года N 4172. Утратило силу - от 17 июня 2006 года N 132 (вводится в действие по истечении 14 дней со дня гос.регистрации в МЮ РК и его действие распространяется на отношения, возникшие с 1 июля 2006 года)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Постановление Правления Агентства Республики Казахстан по регулированию и надзору финансового рынка и финансовых организаций от 25 февраля 2006 года N 66 утратило силу - от 17 июня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гос.регистрации в МЮ РК и его действие распространяется на отношения, возникшие с 1 июля 2006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подпунктами 11), 15) пункта 2 статьи 3, пунктом 4 
</w:t>
      </w:r>
      <w:r>
        <w:rPr>
          <w:rFonts w:ascii="Times New Roman"/>
          <w:b w:val="false"/>
          <w:i w:val="false"/>
          <w:color w:val="000000"/>
          <w:sz w:val="28"/>
        </w:rPr>
        <w:t xml:space="preserve"> статьи 45 </w:t>
      </w:r>
      <w:r>
        <w:rPr>
          <w:rFonts w:ascii="Times New Roman"/>
          <w:b w:val="false"/>
          <w:i w:val="false"/>
          <w:color w:val="000000"/>
          <w:sz w:val="28"/>
        </w:rPr>
        <w:t>
,  
</w:t>
      </w:r>
      <w:r>
        <w:rPr>
          <w:rFonts w:ascii="Times New Roman"/>
          <w:b w:val="false"/>
          <w:i w:val="false"/>
          <w:color w:val="000000"/>
          <w:sz w:val="28"/>
        </w:rPr>
        <w:t xml:space="preserve"> статьей 49 </w:t>
      </w:r>
      <w:r>
        <w:rPr>
          <w:rFonts w:ascii="Times New Roman"/>
          <w:b w:val="false"/>
          <w:i w:val="false"/>
          <w:color w:val="000000"/>
          <w:sz w:val="28"/>
        </w:rPr>
        <w:t>
 Закона Республики Казахстан "О рынке ценных бумаг" и подпунктами 5), 6) пункта 1 
</w:t>
      </w:r>
      <w:r>
        <w:rPr>
          <w:rFonts w:ascii="Times New Roman"/>
          <w:b w:val="false"/>
          <w:i w:val="false"/>
          <w:color w:val="000000"/>
          <w:sz w:val="28"/>
        </w:rPr>
        <w:t xml:space="preserve"> статьи 9 </w:t>
      </w:r>
      <w:r>
        <w:rPr>
          <w:rFonts w:ascii="Times New Roman"/>
          <w:b w:val="false"/>
          <w:i w:val="false"/>
          <w:color w:val="000000"/>
          <w:sz w:val="28"/>
        </w:rPr>
        <w:t>
 Закона Республики Казахстан "О государственном регулировании и надзоре финансового рынка и финансовых организаций",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 xml:space="preserve"> постановление </w:t>
      </w:r>
      <w:r>
        <w:rPr>
          <w:rFonts w:ascii="Times New Roman"/>
          <w:b w:val="false"/>
          <w:i w:val="false"/>
          <w:color w:val="000000"/>
          <w:sz w:val="28"/>
        </w:rPr>
        <w:t>
 Правления Агентства от 29 января 2005 года N 17 "Об установлении пруденциальных нормативов для организаций, совмещающих виды профессиональной деятельности на рынке ценных бумаг, утверждении Правил расчета пруденциальных нормативов для организаций, совмещающих виды профессиональной деятельности на рынке ценных бумаг" (зарегистрированное в Реестре государственной регистрации нормативных правовых актов под N 3484), с изменениями и дополнениями, внесенными постановлением Правления Агентства от 25 июня 2005 года 
</w:t>
      </w:r>
      <w:r>
        <w:rPr>
          <w:rFonts w:ascii="Times New Roman"/>
          <w:b w:val="false"/>
          <w:i w:val="false"/>
          <w:color w:val="000000"/>
          <w:sz w:val="28"/>
        </w:rPr>
        <w:t xml:space="preserve"> N 221 </w:t>
      </w:r>
      <w:r>
        <w:rPr>
          <w:rFonts w:ascii="Times New Roman"/>
          <w:b w:val="false"/>
          <w:i w:val="false"/>
          <w:color w:val="000000"/>
          <w:sz w:val="28"/>
        </w:rPr>
        <w:t>
 (зарегистрированным в Реестре государственной регистрации нормативных правовых актов под N 3751), постановлением Правления Агентства от 27 августа 2005 года 
</w:t>
      </w:r>
      <w:r>
        <w:rPr>
          <w:rFonts w:ascii="Times New Roman"/>
          <w:b w:val="false"/>
          <w:i w:val="false"/>
          <w:color w:val="000000"/>
          <w:sz w:val="28"/>
        </w:rPr>
        <w:t xml:space="preserve"> N 310 </w:t>
      </w:r>
      <w:r>
        <w:rPr>
          <w:rFonts w:ascii="Times New Roman"/>
          <w:b w:val="false"/>
          <w:i w:val="false"/>
          <w:color w:val="000000"/>
          <w:sz w:val="28"/>
        </w:rPr>
        <w:t>
 (зарегистрированным в Реестре государственной регистрации нормативных правовых актов под N 3868), постановлением Правления Агентства от 29 октября 2005 года 
</w:t>
      </w:r>
      <w:r>
        <w:rPr>
          <w:rFonts w:ascii="Times New Roman"/>
          <w:b w:val="false"/>
          <w:i w:val="false"/>
          <w:color w:val="000000"/>
          <w:sz w:val="28"/>
        </w:rPr>
        <w:t xml:space="preserve"> N 387 </w:t>
      </w:r>
      <w:r>
        <w:rPr>
          <w:rFonts w:ascii="Times New Roman"/>
          <w:b w:val="false"/>
          <w:i w:val="false"/>
          <w:color w:val="000000"/>
          <w:sz w:val="28"/>
        </w:rPr>
        <w:t>
 (зарегистрированным в Реестре государственной регистрации нормативных правовых актов под N 3952), постановлением Правления Агентства от 26 ноября 2005 года 
</w:t>
      </w:r>
      <w:r>
        <w:rPr>
          <w:rFonts w:ascii="Times New Roman"/>
          <w:b w:val="false"/>
          <w:i w:val="false"/>
          <w:color w:val="000000"/>
          <w:sz w:val="28"/>
        </w:rPr>
        <w:t xml:space="preserve"> N 414 </w:t>
      </w:r>
      <w:r>
        <w:rPr>
          <w:rFonts w:ascii="Times New Roman"/>
          <w:b w:val="false"/>
          <w:i w:val="false"/>
          <w:color w:val="000000"/>
          <w:sz w:val="28"/>
        </w:rPr>
        <w:t>
 (зарегистрированным в Реестре государственной регистрации нормативных правовых актов под N 3994) следующие изменения и дополнения:
</w:t>
      </w:r>
      <w:r>
        <w:br/>
      </w:r>
      <w:r>
        <w:rPr>
          <w:rFonts w:ascii="Times New Roman"/>
          <w:b w:val="false"/>
          <w:i w:val="false"/>
          <w:color w:val="000000"/>
          <w:sz w:val="28"/>
        </w:rPr>
        <w:t>
      в Правилах расчета пруденциальных нормативов для организаций, совмещающих виды профессиональной деятельности на рынке ценных бумаг, утвержденных указанным постановлением:
</w:t>
      </w:r>
      <w:r>
        <w:br/>
      </w:r>
      <w:r>
        <w:rPr>
          <w:rFonts w:ascii="Times New Roman"/>
          <w:b w:val="false"/>
          <w:i w:val="false"/>
          <w:color w:val="000000"/>
          <w:sz w:val="28"/>
        </w:rPr>
        <w:t>
      пункт 2 после слов "уполномоченного органа" дополнить словами "по регулированию и надзору финансового рынка и финансовых организаций (далее - уполномоченный орган)";
</w:t>
      </w:r>
      <w:r>
        <w:br/>
      </w:r>
      <w:r>
        <w:rPr>
          <w:rFonts w:ascii="Times New Roman"/>
          <w:b w:val="false"/>
          <w:i w:val="false"/>
          <w:color w:val="000000"/>
          <w:sz w:val="28"/>
        </w:rPr>
        <w:t>
      в пункте 3:
</w:t>
      </w:r>
      <w:r>
        <w:br/>
      </w:r>
      <w:r>
        <w:rPr>
          <w:rFonts w:ascii="Times New Roman"/>
          <w:b w:val="false"/>
          <w:i w:val="false"/>
          <w:color w:val="000000"/>
          <w:sz w:val="28"/>
        </w:rPr>
        <w:t>
      абзац первый после слов "(далее - Организации)" дополнить словами ", организации, осуществляющей брокерскую и дилерскую деятельность с правом ведения счетов клиента в качестве номинального держателя (далее - Брокер и (или) дилер)";
</w:t>
      </w:r>
      <w:r>
        <w:br/>
      </w:r>
      <w:r>
        <w:rPr>
          <w:rFonts w:ascii="Times New Roman"/>
          <w:b w:val="false"/>
          <w:i w:val="false"/>
          <w:color w:val="000000"/>
          <w:sz w:val="28"/>
        </w:rPr>
        <w:t>
      подпункты 5), 11-1), 13) после слова "Организации" дополнить словами ", Брокеру и (или) дилеру";
</w:t>
      </w:r>
      <w:r>
        <w:br/>
      </w:r>
      <w:r>
        <w:rPr>
          <w:rFonts w:ascii="Times New Roman"/>
          <w:b w:val="false"/>
          <w:i w:val="false"/>
          <w:color w:val="000000"/>
          <w:sz w:val="28"/>
        </w:rPr>
        <w:t>
      подпункт 14) после слов "к Фонду, Организации", "Фонда, Организации" дополнить словами ", Брокеру и (или) дилеру" и ", Брокера и (или) дилера";
</w:t>
      </w:r>
      <w:r>
        <w:br/>
      </w:r>
      <w:r>
        <w:rPr>
          <w:rFonts w:ascii="Times New Roman"/>
          <w:b w:val="false"/>
          <w:i w:val="false"/>
          <w:color w:val="000000"/>
          <w:sz w:val="28"/>
        </w:rPr>
        <w:t>
      пункт 4 после слова "Организации" дополнить словами ", Брокера и (или) дилера";
</w:t>
      </w:r>
      <w:r>
        <w:br/>
      </w:r>
      <w:r>
        <w:rPr>
          <w:rFonts w:ascii="Times New Roman"/>
          <w:b w:val="false"/>
          <w:i w:val="false"/>
          <w:color w:val="000000"/>
          <w:sz w:val="28"/>
        </w:rPr>
        <w:t>
      в пунктах 6, 8, 9, 11, 12 слова "брокерско-дилерской" заменить словами "брокерской и дилерской";
</w:t>
      </w:r>
      <w:r>
        <w:br/>
      </w:r>
      <w:r>
        <w:rPr>
          <w:rFonts w:ascii="Times New Roman"/>
          <w:b w:val="false"/>
          <w:i w:val="false"/>
          <w:color w:val="000000"/>
          <w:sz w:val="28"/>
        </w:rPr>
        <w:t>
      пункт 11-1 исключить;
</w:t>
      </w:r>
      <w:r>
        <w:br/>
      </w:r>
      <w:r>
        <w:rPr>
          <w:rFonts w:ascii="Times New Roman"/>
          <w:b w:val="false"/>
          <w:i w:val="false"/>
          <w:color w:val="000000"/>
          <w:sz w:val="28"/>
        </w:rPr>
        <w:t>
      дополнить главой 4-1 следующего содержания:
</w:t>
      </w:r>
      <w:r>
        <w:br/>
      </w:r>
      <w:r>
        <w:rPr>
          <w:rFonts w:ascii="Times New Roman"/>
          <w:b w:val="false"/>
          <w:i w:val="false"/>
          <w:color w:val="000000"/>
          <w:sz w:val="28"/>
        </w:rPr>
        <w:t>
      "Глава 4-1. Порядок расчета пруденциальных нормативов для организаций, осуществляющих брокерскую и дилерскую деятельность с правом ведения счетов клиента в качестве номинального держателя
</w:t>
      </w:r>
      <w:r>
        <w:br/>
      </w:r>
      <w:r>
        <w:rPr>
          <w:rFonts w:ascii="Times New Roman"/>
          <w:b w:val="false"/>
          <w:i w:val="false"/>
          <w:color w:val="000000"/>
          <w:sz w:val="28"/>
        </w:rPr>
        <w:t>
      12-1. Коэффициент достаточности собственного капитала при совмещении Брокером и (или) дилером деятельности с деятельностью по управлению инвестиционным портфелем и осуществлении им банковских операций, определенных нормативным правовым актом уполномоченного органа, рассчитывается по следующей формуле:
</w:t>
      </w:r>
    </w:p>
    <w:p>
      <w:pPr>
        <w:spacing w:after="0"/>
        <w:ind w:left="0"/>
        <w:jc w:val="both"/>
      </w:pPr>
      <w:r>
        <w:rPr>
          <w:rFonts w:ascii="Times New Roman"/>
          <w:b w:val="false"/>
          <w:i w:val="false"/>
          <w:color w:val="000000"/>
          <w:sz w:val="28"/>
        </w:rPr>
        <w:t>
К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 (ЛА-О)/МРСК, где
</w:t>
      </w:r>
    </w:p>
    <w:p>
      <w:pPr>
        <w:spacing w:after="0"/>
        <w:ind w:left="0"/>
        <w:jc w:val="both"/>
      </w:pPr>
      <w:r>
        <w:rPr>
          <w:rFonts w:ascii="Times New Roman"/>
          <w:b w:val="false"/>
          <w:i w:val="false"/>
          <w:color w:val="000000"/>
          <w:sz w:val="28"/>
        </w:rPr>
        <w:t>
      ЛА - ликвидные активы Брокера и (или) дилера;
</w:t>
      </w:r>
      <w:r>
        <w:br/>
      </w:r>
      <w:r>
        <w:rPr>
          <w:rFonts w:ascii="Times New Roman"/>
          <w:b w:val="false"/>
          <w:i w:val="false"/>
          <w:color w:val="000000"/>
          <w:sz w:val="28"/>
        </w:rPr>
        <w:t>
      О - совокупные обязательства Брокера и (или) дилера, за исключением субординированного долга за минусом выкупленного собственного субординированного долга Брокера и (или) дилера, который не превышает пятьдесят процентов суммы:
</w:t>
      </w:r>
      <w:r>
        <w:br/>
      </w:r>
      <w:r>
        <w:rPr>
          <w:rFonts w:ascii="Times New Roman"/>
          <w:b w:val="false"/>
          <w:i w:val="false"/>
          <w:color w:val="000000"/>
          <w:sz w:val="28"/>
        </w:rPr>
        <w:t>
      уставного капитала за минусом изъятого капитала;
</w:t>
      </w:r>
      <w:r>
        <w:br/>
      </w:r>
      <w:r>
        <w:rPr>
          <w:rFonts w:ascii="Times New Roman"/>
          <w:b w:val="false"/>
          <w:i w:val="false"/>
          <w:color w:val="000000"/>
          <w:sz w:val="28"/>
        </w:rPr>
        <w:t>
      дополнительного капитала;
</w:t>
      </w:r>
      <w:r>
        <w:br/>
      </w:r>
      <w:r>
        <w:rPr>
          <w:rFonts w:ascii="Times New Roman"/>
          <w:b w:val="false"/>
          <w:i w:val="false"/>
          <w:color w:val="000000"/>
          <w:sz w:val="28"/>
        </w:rPr>
        <w:t>
      нераспределенного чистого дохода прошлых лет (в том числе фонды, резервы, сформированные за счет чистого дохода прошлых лет).
</w:t>
      </w:r>
      <w:r>
        <w:br/>
      </w:r>
      <w:r>
        <w:rPr>
          <w:rFonts w:ascii="Times New Roman"/>
          <w:b w:val="false"/>
          <w:i w:val="false"/>
          <w:color w:val="000000"/>
          <w:sz w:val="28"/>
        </w:rPr>
        <w:t>
      Субординированный долг - это необеспеченное обязательство Брокера и (или) дилера, соответствующее следующим условиям:
</w:t>
      </w:r>
      <w:r>
        <w:br/>
      </w:r>
      <w:r>
        <w:rPr>
          <w:rFonts w:ascii="Times New Roman"/>
          <w:b w:val="false"/>
          <w:i w:val="false"/>
          <w:color w:val="000000"/>
          <w:sz w:val="28"/>
        </w:rPr>
        <w:t>
      1) не является обязательством на предъявителя;
</w:t>
      </w:r>
      <w:r>
        <w:br/>
      </w:r>
      <w:r>
        <w:rPr>
          <w:rFonts w:ascii="Times New Roman"/>
          <w:b w:val="false"/>
          <w:i w:val="false"/>
          <w:color w:val="000000"/>
          <w:sz w:val="28"/>
        </w:rPr>
        <w:t>
      2) не является залоговым обеспечением по требованиям Брокера и (или) дилера или аффилиированных с ним лиц;
</w:t>
      </w:r>
      <w:r>
        <w:br/>
      </w:r>
      <w:r>
        <w:rPr>
          <w:rFonts w:ascii="Times New Roman"/>
          <w:b w:val="false"/>
          <w:i w:val="false"/>
          <w:color w:val="000000"/>
          <w:sz w:val="28"/>
        </w:rPr>
        <w:t>
      3) при ликвидации Брокера и (или) дилера удовлетворяется в последнюю очередь удовлетворения требований кредиторов;
</w:t>
      </w:r>
      <w:r>
        <w:br/>
      </w:r>
      <w:r>
        <w:rPr>
          <w:rFonts w:ascii="Times New Roman"/>
          <w:b w:val="false"/>
          <w:i w:val="false"/>
          <w:color w:val="000000"/>
          <w:sz w:val="28"/>
        </w:rPr>
        <w:t>
      4) может быть погашено (полностью или частично) Брокером и (или) дилером, в том числе досрочно только по инициативе Брокера и (или) дилера, при условии, что такое погашение в соответствии с заключением уполномоченного органа впоследствии не может привести к несоблюдению Брокером и (или) дилером установленных настоящими Правилами значений пруденциальных нормативов.
</w:t>
      </w:r>
      <w:r>
        <w:br/>
      </w:r>
      <w:r>
        <w:rPr>
          <w:rFonts w:ascii="Times New Roman"/>
          <w:b w:val="false"/>
          <w:i w:val="false"/>
          <w:color w:val="000000"/>
          <w:sz w:val="28"/>
        </w:rPr>
        <w:t>
      Субординированный долг Брокера и (или) дилера - это субординированный долг, имеющий срок привлечения более пяти лет до начала погашения.
</w:t>
      </w:r>
      <w:r>
        <w:br/>
      </w:r>
      <w:r>
        <w:rPr>
          <w:rFonts w:ascii="Times New Roman"/>
          <w:b w:val="false"/>
          <w:i w:val="false"/>
          <w:color w:val="000000"/>
          <w:sz w:val="28"/>
        </w:rPr>
        <w:t>
      Облигации признаются субординированным долгом Брокера и (или) дилера только после утверждения уполномоченным органом отчета об итогах размещения выпуска облигаций в установленном законодательством Республики Казахстан порядке.
</w:t>
      </w:r>
      <w:r>
        <w:br/>
      </w:r>
      <w:r>
        <w:rPr>
          <w:rFonts w:ascii="Times New Roman"/>
          <w:b w:val="false"/>
          <w:i w:val="false"/>
          <w:color w:val="000000"/>
          <w:sz w:val="28"/>
        </w:rPr>
        <w:t>
      Субординированный долг Брокера и (или) дилера исключается из совокупных обязательств:
</w:t>
      </w:r>
      <w:r>
        <w:br/>
      </w:r>
      <w:r>
        <w:rPr>
          <w:rFonts w:ascii="Times New Roman"/>
          <w:b w:val="false"/>
          <w:i w:val="false"/>
          <w:color w:val="000000"/>
          <w:sz w:val="28"/>
        </w:rPr>
        <w:t>
      в течение срока более пяти лет до начала погашения долга - в полной сумме долга,
</w:t>
      </w:r>
      <w:r>
        <w:br/>
      </w:r>
      <w:r>
        <w:rPr>
          <w:rFonts w:ascii="Times New Roman"/>
          <w:b w:val="false"/>
          <w:i w:val="false"/>
          <w:color w:val="000000"/>
          <w:sz w:val="28"/>
        </w:rPr>
        <w:t>
      в течение пяти лет, оставшихся до начала погашения долга:
</w:t>
      </w:r>
      <w:r>
        <w:br/>
      </w:r>
      <w:r>
        <w:rPr>
          <w:rFonts w:ascii="Times New Roman"/>
          <w:b w:val="false"/>
          <w:i w:val="false"/>
          <w:color w:val="000000"/>
          <w:sz w:val="28"/>
        </w:rPr>
        <w:t>
      1-й год - 100 процентов суммы субординированного долга,
</w:t>
      </w:r>
      <w:r>
        <w:br/>
      </w:r>
      <w:r>
        <w:rPr>
          <w:rFonts w:ascii="Times New Roman"/>
          <w:b w:val="false"/>
          <w:i w:val="false"/>
          <w:color w:val="000000"/>
          <w:sz w:val="28"/>
        </w:rPr>
        <w:t>
      2-й год - 80 процентов суммы субординированного долга,
</w:t>
      </w:r>
      <w:r>
        <w:br/>
      </w:r>
      <w:r>
        <w:rPr>
          <w:rFonts w:ascii="Times New Roman"/>
          <w:b w:val="false"/>
          <w:i w:val="false"/>
          <w:color w:val="000000"/>
          <w:sz w:val="28"/>
        </w:rPr>
        <w:t>
      3-й год - 60 процентов суммы субординированного долга,
</w:t>
      </w:r>
      <w:r>
        <w:br/>
      </w:r>
      <w:r>
        <w:rPr>
          <w:rFonts w:ascii="Times New Roman"/>
          <w:b w:val="false"/>
          <w:i w:val="false"/>
          <w:color w:val="000000"/>
          <w:sz w:val="28"/>
        </w:rPr>
        <w:t>
      4-й год - 40 процентов суммы субординированного долга,
</w:t>
      </w:r>
      <w:r>
        <w:br/>
      </w:r>
      <w:r>
        <w:rPr>
          <w:rFonts w:ascii="Times New Roman"/>
          <w:b w:val="false"/>
          <w:i w:val="false"/>
          <w:color w:val="000000"/>
          <w:sz w:val="28"/>
        </w:rPr>
        <w:t>
      5-й год - 20 процентов суммы субординированного долга.
</w:t>
      </w:r>
      <w:r>
        <w:br/>
      </w:r>
      <w:r>
        <w:rPr>
          <w:rFonts w:ascii="Times New Roman"/>
          <w:b w:val="false"/>
          <w:i w:val="false"/>
          <w:color w:val="000000"/>
          <w:sz w:val="28"/>
        </w:rPr>
        <w:t>
      Субординированным долгом Брокера и (или) дилера также признается заем Брокера и (или) дилера, привлеченный от Европейского Банка Реконструкции и Развития или Азиатского Банка Развития либо Международной Финансовой Корпорации, соответствующий требованиям настоящего пункта, за исключением подпункта 3), если договором предусмотрена возможность досрочного (полного или частичного) погашения займа по инициативе заемщика при условии, что такое погашение в соответствии с заключением уполномоченного органа впоследствии не может привести к ухудшению финансового положения Брокера и (или) дилера и нарушению требований действующего законодательства Республики Казахстан;
</w:t>
      </w:r>
      <w:r>
        <w:br/>
      </w:r>
      <w:r>
        <w:rPr>
          <w:rFonts w:ascii="Times New Roman"/>
          <w:b w:val="false"/>
          <w:i w:val="false"/>
          <w:color w:val="000000"/>
          <w:sz w:val="28"/>
        </w:rPr>
        <w:t>
      МРСК - минимальный размер собственного капитала Брокера и (или) дилера.
</w:t>
      </w:r>
    </w:p>
    <w:p>
      <w:pPr>
        <w:spacing w:after="0"/>
        <w:ind w:left="0"/>
        <w:jc w:val="both"/>
      </w:pPr>
      <w:r>
        <w:rPr>
          <w:rFonts w:ascii="Times New Roman"/>
          <w:b w:val="false"/>
          <w:i w:val="false"/>
          <w:color w:val="000000"/>
          <w:sz w:val="28"/>
        </w:rPr>
        <w:t>
МРСК = 1 миллиард тенге.
</w:t>
      </w:r>
    </w:p>
    <w:p>
      <w:pPr>
        <w:spacing w:after="0"/>
        <w:ind w:left="0"/>
        <w:jc w:val="both"/>
      </w:pPr>
      <w:r>
        <w:rPr>
          <w:rFonts w:ascii="Times New Roman"/>
          <w:b w:val="false"/>
          <w:i w:val="false"/>
          <w:color w:val="000000"/>
          <w:sz w:val="28"/>
        </w:rPr>
        <w:t>
      Если стоимость активов, принятых в управление, составляет более 40 миллиардов тенге, то минимальный размер собственного капитала Брокера и (или) дилера рассчитывается по формуле:
</w:t>
      </w:r>
    </w:p>
    <w:p>
      <w:pPr>
        <w:spacing w:after="0"/>
        <w:ind w:left="0"/>
        <w:jc w:val="both"/>
      </w:pPr>
      <w:r>
        <w:rPr>
          <w:rFonts w:ascii="Times New Roman"/>
          <w:b w:val="false"/>
          <w:i w:val="false"/>
          <w:color w:val="000000"/>
          <w:sz w:val="28"/>
        </w:rPr>
        <w:t>
МРСК = (1 миллиард тенге + (АПУ - 40 миллиардов тенге)*0,0002)
</w:t>
      </w:r>
    </w:p>
    <w:p>
      <w:pPr>
        <w:spacing w:after="0"/>
        <w:ind w:left="0"/>
        <w:jc w:val="both"/>
      </w:pPr>
      <w:r>
        <w:rPr>
          <w:rFonts w:ascii="Times New Roman"/>
          <w:b w:val="false"/>
          <w:i w:val="false"/>
          <w:color w:val="000000"/>
          <w:sz w:val="28"/>
        </w:rPr>
        <w:t>
      АПУ - активы, принятые в управление.
</w:t>
      </w:r>
      <w:r>
        <w:br/>
      </w:r>
      <w:r>
        <w:rPr>
          <w:rFonts w:ascii="Times New Roman"/>
          <w:b w:val="false"/>
          <w:i w:val="false"/>
          <w:color w:val="000000"/>
          <w:sz w:val="28"/>
        </w:rPr>
        <w:t>
      Максимальное значение МРСК не должно превышать 1,6 миллиардов тенге.
</w:t>
      </w:r>
      <w:r>
        <w:br/>
      </w:r>
      <w:r>
        <w:rPr>
          <w:rFonts w:ascii="Times New Roman"/>
          <w:b w:val="false"/>
          <w:i w:val="false"/>
          <w:color w:val="000000"/>
          <w:sz w:val="28"/>
        </w:rPr>
        <w:t>
      12-2. При совмещении Брокером и (или) дилером деятельности с деятельностью по управлению инвестиционным портфелем и осуществлении им банковской заемной операции, рассчитывается пруденциальный норматив "Максимальный размер риска на одного заемщика".
</w:t>
      </w:r>
      <w:r>
        <w:br/>
      </w:r>
      <w:r>
        <w:rPr>
          <w:rFonts w:ascii="Times New Roman"/>
          <w:b w:val="false"/>
          <w:i w:val="false"/>
          <w:color w:val="000000"/>
          <w:sz w:val="28"/>
        </w:rPr>
        <w:t>
      Максимальный размер риска на одного заемщика рассчитывается как сумма:
</w:t>
      </w:r>
      <w:r>
        <w:br/>
      </w:r>
      <w:r>
        <w:rPr>
          <w:rFonts w:ascii="Times New Roman"/>
          <w:b w:val="false"/>
          <w:i w:val="false"/>
          <w:color w:val="000000"/>
          <w:sz w:val="28"/>
        </w:rPr>
        <w:t>
      1) требований Брокера и (или) дилера к заемщику, учитываемых на балансе Брокера и (или) дилера;
</w:t>
      </w:r>
      <w:r>
        <w:br/>
      </w:r>
      <w:r>
        <w:rPr>
          <w:rFonts w:ascii="Times New Roman"/>
          <w:b w:val="false"/>
          <w:i w:val="false"/>
          <w:color w:val="000000"/>
          <w:sz w:val="28"/>
        </w:rPr>
        <w:t>
      2) требований Брокера и (или) дилера к заемщику, списанных с баланса Брокера и (или) дилера в течение последних пяти лет, предшествующих текущему году;
</w:t>
      </w:r>
      <w:r>
        <w:br/>
      </w:r>
      <w:r>
        <w:rPr>
          <w:rFonts w:ascii="Times New Roman"/>
          <w:b w:val="false"/>
          <w:i w:val="false"/>
          <w:color w:val="000000"/>
          <w:sz w:val="28"/>
        </w:rPr>
        <w:t>
      3) за минусом суммы обеспечения по обязательствам заемщика в виде:
</w:t>
      </w:r>
      <w:r>
        <w:br/>
      </w:r>
      <w:r>
        <w:rPr>
          <w:rFonts w:ascii="Times New Roman"/>
          <w:b w:val="false"/>
          <w:i w:val="false"/>
          <w:color w:val="000000"/>
          <w:sz w:val="28"/>
        </w:rPr>
        <w:t>
      вкладов, предоставленных в качестве обеспечения данного обязательства;
</w:t>
      </w:r>
      <w:r>
        <w:br/>
      </w:r>
      <w:r>
        <w:rPr>
          <w:rFonts w:ascii="Times New Roman"/>
          <w:b w:val="false"/>
          <w:i w:val="false"/>
          <w:color w:val="000000"/>
          <w:sz w:val="28"/>
        </w:rPr>
        <w:t>
      государственных ценных бумаг Республики Казахстан, выпущенных Правительством Республики Казахстан и Национальным Банком Республики Казахстан;
</w:t>
      </w:r>
      <w:r>
        <w:br/>
      </w:r>
      <w:r>
        <w:rPr>
          <w:rFonts w:ascii="Times New Roman"/>
          <w:b w:val="false"/>
          <w:i w:val="false"/>
          <w:color w:val="000000"/>
          <w:sz w:val="28"/>
        </w:rPr>
        <w:t>
      аффинированных драгоценных металлов;
</w:t>
      </w:r>
      <w:r>
        <w:br/>
      </w:r>
      <w:r>
        <w:rPr>
          <w:rFonts w:ascii="Times New Roman"/>
          <w:b w:val="false"/>
          <w:i w:val="false"/>
          <w:color w:val="000000"/>
          <w:sz w:val="28"/>
        </w:rPr>
        <w:t>
      гарантий Правительства Республики Казахстан;
</w:t>
      </w:r>
      <w:r>
        <w:br/>
      </w:r>
      <w:r>
        <w:rPr>
          <w:rFonts w:ascii="Times New Roman"/>
          <w:b w:val="false"/>
          <w:i w:val="false"/>
          <w:color w:val="000000"/>
          <w:sz w:val="28"/>
        </w:rPr>
        <w:t>
      гарантий банков, имеющих долгосрочный долговой рейтинг не ниже "А" (по классификации рейтингового агентства Standard &amp; Poor's) или рейтинг аналогичного уровня одного из других рейтинговых агентств.
</w:t>
      </w:r>
      <w:r>
        <w:br/>
      </w:r>
      <w:r>
        <w:rPr>
          <w:rFonts w:ascii="Times New Roman"/>
          <w:b w:val="false"/>
          <w:i w:val="false"/>
          <w:color w:val="000000"/>
          <w:sz w:val="28"/>
        </w:rPr>
        <w:t>
      Отношение размера риска Брокера и (или) дилера на одного заемщика по его обязательствам к собственному капиталу, рассчитанному как ЛА-О, Брокера и (или) дилера не должно превышать 0,25.";
</w:t>
      </w:r>
      <w:r>
        <w:br/>
      </w:r>
      <w:r>
        <w:rPr>
          <w:rFonts w:ascii="Times New Roman"/>
          <w:b w:val="false"/>
          <w:i w:val="false"/>
          <w:color w:val="000000"/>
          <w:sz w:val="28"/>
        </w:rPr>
        <w:t>
      в пункте 13 слова "по регулированию и надзору финансового рынка и финансовых организаций (далее - уполномоченный орган)" исключить;
</w:t>
      </w:r>
      <w:r>
        <w:br/>
      </w:r>
      <w:r>
        <w:rPr>
          <w:rFonts w:ascii="Times New Roman"/>
          <w:b w:val="false"/>
          <w:i w:val="false"/>
          <w:color w:val="000000"/>
          <w:sz w:val="28"/>
        </w:rPr>
        <w:t>
      в пункте 14:
</w:t>
      </w:r>
      <w:r>
        <w:br/>
      </w:r>
      <w:r>
        <w:rPr>
          <w:rFonts w:ascii="Times New Roman"/>
          <w:b w:val="false"/>
          <w:i w:val="false"/>
          <w:color w:val="000000"/>
          <w:sz w:val="28"/>
        </w:rPr>
        <w:t>
      слова "пруденциального норматива" заменить словами "пруденциальных нормативов";
</w:t>
      </w:r>
      <w:r>
        <w:br/>
      </w:r>
      <w:r>
        <w:rPr>
          <w:rFonts w:ascii="Times New Roman"/>
          <w:b w:val="false"/>
          <w:i w:val="false"/>
          <w:color w:val="000000"/>
          <w:sz w:val="28"/>
        </w:rPr>
        <w:t>
      после слова "Управляющего" дополнить словами "и Брокера и (или) дилера";
</w:t>
      </w:r>
      <w:r>
        <w:br/>
      </w:r>
      <w:r>
        <w:rPr>
          <w:rFonts w:ascii="Times New Roman"/>
          <w:b w:val="false"/>
          <w:i w:val="false"/>
          <w:color w:val="000000"/>
          <w:sz w:val="28"/>
        </w:rPr>
        <w:t>
      пункты 15-1, 15-3, 20, 20-1 и 20-2 после слов "Организации", "Организация", "Организацией" дополнить, соответственно, словами ", Брокера и (или) дилера", ", Брокер и (или) дилер", ", Брокером и (или) дилером";
</w:t>
      </w:r>
      <w:r>
        <w:br/>
      </w:r>
      <w:r>
        <w:rPr>
          <w:rFonts w:ascii="Times New Roman"/>
          <w:b w:val="false"/>
          <w:i w:val="false"/>
          <w:color w:val="000000"/>
          <w:sz w:val="28"/>
        </w:rPr>
        <w:t>
      в пункте 20 слово "календарных" заменить словом "рабочих";
</w:t>
      </w:r>
      <w:r>
        <w:br/>
      </w:r>
      <w:r>
        <w:rPr>
          <w:rFonts w:ascii="Times New Roman"/>
          <w:b w:val="false"/>
          <w:i w:val="false"/>
          <w:color w:val="000000"/>
          <w:sz w:val="28"/>
        </w:rPr>
        <w:t>
      в приложении 4:
</w:t>
      </w:r>
      <w:r>
        <w:br/>
      </w:r>
      <w:r>
        <w:rPr>
          <w:rFonts w:ascii="Times New Roman"/>
          <w:b w:val="false"/>
          <w:i w:val="false"/>
          <w:color w:val="000000"/>
          <w:sz w:val="28"/>
        </w:rPr>
        <w:t>
      в таблице "Расчет пруденциального норматива "Коэффициент достаточности собственного капитала" (К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 для Управляющего по состоянию на "__"________20__года":
</w:t>
      </w:r>
      <w:r>
        <w:br/>
      </w:r>
      <w:r>
        <w:rPr>
          <w:rFonts w:ascii="Times New Roman"/>
          <w:b w:val="false"/>
          <w:i w:val="false"/>
          <w:color w:val="000000"/>
          <w:sz w:val="28"/>
        </w:rPr>
        <w:t>
      наименование таблицы после слова "Управляющего" дополнить словами "и Брокера и (или) дилера";
</w:t>
      </w:r>
      <w:r>
        <w:br/>
      </w:r>
      <w:r>
        <w:rPr>
          <w:rFonts w:ascii="Times New Roman"/>
          <w:b w:val="false"/>
          <w:i w:val="false"/>
          <w:color w:val="000000"/>
          <w:sz w:val="28"/>
        </w:rPr>
        <w:t>
      строки 4, 10.1, 12, 13, 13.1, 13.2, 14, 14.1, 14.2, 14.3, 15 после слова "Управляющему", "Управляющего" дополнить, соответственно, словами ", Брокеру и (или) дилеру" и ", Брокера и (или) дилера";
</w:t>
      </w:r>
      <w:r>
        <w:br/>
      </w:r>
      <w:r>
        <w:rPr>
          <w:rFonts w:ascii="Times New Roman"/>
          <w:b w:val="false"/>
          <w:i w:val="false"/>
          <w:color w:val="000000"/>
          <w:sz w:val="28"/>
        </w:rPr>
        <w:t>
      строку 11 изложить в следующей редакции: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5853"/>
        <w:gridCol w:w="1773"/>
        <w:gridCol w:w="2413"/>
        <w:gridCol w:w="1493"/>
      </w:tblGrid>
      <w:tr>
        <w:trPr>
          <w:trHeight w:val="49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5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Аффинированные драгоценные
</w:t>
            </w:r>
            <w:r>
              <w:br/>
            </w:r>
            <w:r>
              <w:rPr>
                <w:rFonts w:ascii="Times New Roman"/>
                <w:b w:val="false"/>
                <w:i w:val="false"/>
                <w:color w:val="000000"/>
                <w:sz w:val="20"/>
              </w:rPr>
              <w:t>
металлы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 строке 17 слова "по балансу" исключить;
</w:t>
      </w:r>
      <w:r>
        <w:br/>
      </w:r>
      <w:r>
        <w:rPr>
          <w:rFonts w:ascii="Times New Roman"/>
          <w:b w:val="false"/>
          <w:i w:val="false"/>
          <w:color w:val="000000"/>
          <w:sz w:val="28"/>
        </w:rPr>
        <w:t>
      в приложении 5:
</w:t>
      </w:r>
      <w:r>
        <w:br/>
      </w:r>
      <w:r>
        <w:rPr>
          <w:rFonts w:ascii="Times New Roman"/>
          <w:b w:val="false"/>
          <w:i w:val="false"/>
          <w:color w:val="000000"/>
          <w:sz w:val="28"/>
        </w:rPr>
        <w:t>
      в таблице "Дополнительные сведения для расчета пруденциального норматива "Коэффициент достаточности собственного капитала" (К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 для Управляющего по состоянию на "__" ________20__года":
</w:t>
      </w:r>
      <w:r>
        <w:br/>
      </w:r>
      <w:r>
        <w:rPr>
          <w:rFonts w:ascii="Times New Roman"/>
          <w:b w:val="false"/>
          <w:i w:val="false"/>
          <w:color w:val="000000"/>
          <w:sz w:val="28"/>
        </w:rPr>
        <w:t>
      наименование таблицы изложить в следующей редакции:
</w:t>
      </w:r>
      <w:r>
        <w:br/>
      </w:r>
      <w:r>
        <w:rPr>
          <w:rFonts w:ascii="Times New Roman"/>
          <w:b w:val="false"/>
          <w:i w:val="false"/>
          <w:color w:val="000000"/>
          <w:sz w:val="28"/>
        </w:rPr>
        <w:t>
      "Дополнительные сведения для расчета пруденциальных нормативов для Управляющего и Брокера и (или) дилера по состоянию на "__" ________20__года";
</w:t>
      </w:r>
      <w:r>
        <w:br/>
      </w:r>
      <w:r>
        <w:rPr>
          <w:rFonts w:ascii="Times New Roman"/>
          <w:b w:val="false"/>
          <w:i w:val="false"/>
          <w:color w:val="000000"/>
          <w:sz w:val="28"/>
        </w:rPr>
        <w:t>
      строки 8006, 8007, 8012, 8013, 8014  после слов "Управляющему", "Управляющего" дополнить, соответственно, словами ", Брокеру и (или) дилеру", ", Брокера и (или) дилера";
</w:t>
      </w:r>
      <w:r>
        <w:br/>
      </w:r>
      <w:r>
        <w:rPr>
          <w:rFonts w:ascii="Times New Roman"/>
          <w:b w:val="false"/>
          <w:i w:val="false"/>
          <w:color w:val="000000"/>
          <w:sz w:val="28"/>
        </w:rPr>
        <w:t>
      строку 8009 в изложить в следующей редакции: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8513"/>
        <w:gridCol w:w="1853"/>
      </w:tblGrid>
      <w:tr>
        <w:trPr>
          <w:trHeight w:val="495"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8009
</w:t>
            </w:r>
          </w:p>
        </w:tc>
        <w:tc>
          <w:tcPr>
            <w:tcW w:w="8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Аффинированные драгоценные металлы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дополнить строками 8016, 8017, 8018, 8019, 8020, 8021, 8022, 8023 следующего содержания: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8453"/>
        <w:gridCol w:w="1913"/>
      </w:tblGrid>
      <w:tr>
        <w:trPr>
          <w:trHeight w:val="495"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8016
</w:t>
            </w:r>
          </w:p>
        </w:tc>
        <w:tc>
          <w:tcPr>
            <w:tcW w:w="8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субординированного долга до начала
</w:t>
            </w:r>
            <w:r>
              <w:br/>
            </w:r>
            <w:r>
              <w:rPr>
                <w:rFonts w:ascii="Times New Roman"/>
                <w:b w:val="false"/>
                <w:i w:val="false"/>
                <w:color w:val="000000"/>
                <w:sz w:val="20"/>
              </w:rPr>
              <w:t>
погашения которого остался один год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8017
</w:t>
            </w:r>
          </w:p>
        </w:tc>
        <w:tc>
          <w:tcPr>
            <w:tcW w:w="8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субординированного долга до начала
</w:t>
            </w:r>
            <w:r>
              <w:br/>
            </w:r>
            <w:r>
              <w:rPr>
                <w:rFonts w:ascii="Times New Roman"/>
                <w:b w:val="false"/>
                <w:i w:val="false"/>
                <w:color w:val="000000"/>
                <w:sz w:val="20"/>
              </w:rPr>
              <w:t>
погашения которого осталось два года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8018
</w:t>
            </w:r>
          </w:p>
        </w:tc>
        <w:tc>
          <w:tcPr>
            <w:tcW w:w="8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субординированного долга до начала
</w:t>
            </w:r>
            <w:r>
              <w:br/>
            </w:r>
            <w:r>
              <w:rPr>
                <w:rFonts w:ascii="Times New Roman"/>
                <w:b w:val="false"/>
                <w:i w:val="false"/>
                <w:color w:val="000000"/>
                <w:sz w:val="20"/>
              </w:rPr>
              <w:t>
погашения которого осталось три года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8019
</w:t>
            </w:r>
          </w:p>
        </w:tc>
        <w:tc>
          <w:tcPr>
            <w:tcW w:w="8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субординированного долга до начала
</w:t>
            </w:r>
            <w:r>
              <w:br/>
            </w:r>
            <w:r>
              <w:rPr>
                <w:rFonts w:ascii="Times New Roman"/>
                <w:b w:val="false"/>
                <w:i w:val="false"/>
                <w:color w:val="000000"/>
                <w:sz w:val="20"/>
              </w:rPr>
              <w:t>
погашения которого осталось четыре года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8020
</w:t>
            </w:r>
          </w:p>
        </w:tc>
        <w:tc>
          <w:tcPr>
            <w:tcW w:w="8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субординированного долга до начала
</w:t>
            </w:r>
            <w:r>
              <w:br/>
            </w:r>
            <w:r>
              <w:rPr>
                <w:rFonts w:ascii="Times New Roman"/>
                <w:b w:val="false"/>
                <w:i w:val="false"/>
                <w:color w:val="000000"/>
                <w:sz w:val="20"/>
              </w:rPr>
              <w:t>
погашения которого осталось пять лет и
</w:t>
            </w:r>
            <w:r>
              <w:br/>
            </w:r>
            <w:r>
              <w:rPr>
                <w:rFonts w:ascii="Times New Roman"/>
                <w:b w:val="false"/>
                <w:i w:val="false"/>
                <w:color w:val="000000"/>
                <w:sz w:val="20"/>
              </w:rPr>
              <w:t>
более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8021
</w:t>
            </w:r>
          </w:p>
        </w:tc>
        <w:tc>
          <w:tcPr>
            <w:tcW w:w="8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Прочая долгосрочная кредиторская
</w:t>
            </w:r>
            <w:r>
              <w:br/>
            </w:r>
            <w:r>
              <w:rPr>
                <w:rFonts w:ascii="Times New Roman"/>
                <w:b w:val="false"/>
                <w:i w:val="false"/>
                <w:color w:val="000000"/>
                <w:sz w:val="20"/>
              </w:rPr>
              <w:t>
задолженность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8022
</w:t>
            </w:r>
          </w:p>
        </w:tc>
        <w:tc>
          <w:tcPr>
            <w:tcW w:w="8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Совокупная задолженность одного
</w:t>
            </w:r>
            <w:r>
              <w:br/>
            </w:r>
            <w:r>
              <w:rPr>
                <w:rFonts w:ascii="Times New Roman"/>
                <w:b w:val="false"/>
                <w:i w:val="false"/>
                <w:color w:val="000000"/>
                <w:sz w:val="20"/>
              </w:rPr>
              <w:t>
заемщика, рассчитанная в соответствии с
</w:t>
            </w:r>
            <w:r>
              <w:br/>
            </w:r>
            <w:r>
              <w:rPr>
                <w:rFonts w:ascii="Times New Roman"/>
                <w:b w:val="false"/>
                <w:i w:val="false"/>
                <w:color w:val="000000"/>
                <w:sz w:val="20"/>
              </w:rPr>
              <w:t>
подпунктами 1), 2) пункта 12-2 настоящих
</w:t>
            </w:r>
            <w:r>
              <w:br/>
            </w:r>
            <w:r>
              <w:rPr>
                <w:rFonts w:ascii="Times New Roman"/>
                <w:b w:val="false"/>
                <w:i w:val="false"/>
                <w:color w:val="000000"/>
                <w:sz w:val="20"/>
              </w:rPr>
              <w:t>
Правил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8023
</w:t>
            </w:r>
          </w:p>
        </w:tc>
        <w:tc>
          <w:tcPr>
            <w:tcW w:w="8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Совокупная сумма обеспечения по
</w:t>
            </w:r>
            <w:r>
              <w:br/>
            </w:r>
            <w:r>
              <w:rPr>
                <w:rFonts w:ascii="Times New Roman"/>
                <w:b w:val="false"/>
                <w:i w:val="false"/>
                <w:color w:val="000000"/>
                <w:sz w:val="20"/>
              </w:rPr>
              <w:t>
обязательствам заемщика, рассчитанная в
</w:t>
            </w:r>
            <w:r>
              <w:br/>
            </w:r>
            <w:r>
              <w:rPr>
                <w:rFonts w:ascii="Times New Roman"/>
                <w:b w:val="false"/>
                <w:i w:val="false"/>
                <w:color w:val="000000"/>
                <w:sz w:val="20"/>
              </w:rPr>
              <w:t>
соответствии с подпунктом 3) пункта 12-2
</w:t>
            </w:r>
            <w:r>
              <w:br/>
            </w:r>
            <w:r>
              <w:rPr>
                <w:rFonts w:ascii="Times New Roman"/>
                <w:b w:val="false"/>
                <w:i w:val="false"/>
                <w:color w:val="000000"/>
                <w:sz w:val="20"/>
              </w:rPr>
              <w:t>
настоящих Правил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Департаменту надзора за субъектами рынка ценных бумаг и накопительными пенсионными фондами (Токобаев Н.Т.):
</w:t>
      </w:r>
      <w:r>
        <w:br/>
      </w:r>
      <w:r>
        <w:rPr>
          <w:rFonts w:ascii="Times New Roman"/>
          <w:b w:val="false"/>
          <w:i w:val="false"/>
          <w:color w:val="000000"/>
          <w:sz w:val="28"/>
        </w:rPr>
        <w:t>
      1) совместно с Юридическим департаментом (Байсынов М.Б.)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2) в десятидневный срок со дня принятия настоящего постановления довести его до сведения заинтересованных подразделений Агентства, Объединения юридических лиц "Ассоциация финансистов Казахстана", Объединения юридических лиц "Ассоциация управляющих активами".
</w:t>
      </w:r>
    </w:p>
    <w:p>
      <w:pPr>
        <w:spacing w:after="0"/>
        <w:ind w:left="0"/>
        <w:jc w:val="both"/>
      </w:pPr>
      <w:r>
        <w:rPr>
          <w:rFonts w:ascii="Times New Roman"/>
          <w:b w:val="false"/>
          <w:i w:val="false"/>
          <w:color w:val="000000"/>
          <w:sz w:val="28"/>
        </w:rPr>
        <w:t>
</w:t>
      </w:r>
      <w:r>
        <w:rPr>
          <w:rFonts w:ascii="Times New Roman"/>
          <w:b w:val="false"/>
          <w:i w:val="false"/>
          <w:color w:val="000000"/>
          <w:sz w:val="28"/>
        </w:rPr>
        <w:t>
      4. Отделу международных отношений и связей с общественностью (Пернебаев Т.Ш.) принять меры к публикации настоящего постановления в средствах массовой информации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постановления возложить на заместителя Председателя Агентства Бахмутову Е.Л.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