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7184" w14:textId="3c17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63. Зарегистрировано в Министерстве юстиции Республики Казахстан 28 марта 2006 года N 4142.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73 (вводится в действие по истечении 14 дней со дня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25 февраля 2006 года N 63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а также в целях дальнейшего развития рынка ценных бумаг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под N 2803) с изменениями и дополнениями, внесенными постановлениями Правления Агентства от 21 августа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3122), от 27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3330), от 26 марта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3569), от 28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3697), от 30 сентября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355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3919)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слова "в пункте 13" заменить словами "в пунктах 13 и 13-1";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Акции организаций-нерезидентов Республики Казахстан, включаемые в официальный список фондовой биржи по наивысшей категории листинга и находящиеся в нем, соответствуют следующим листинговым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включены в официальный список по наивысшей категории листинга одной из следующих бирж: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NASDAQ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NYSE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Deutsche Boerse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Euronext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London Stock Exchange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Tokyo Stock Exchange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BME Spanish Exchanges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Borsa Italiana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SWX Swiss Exchange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Taiwan Stock Exchange Corp;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обращаются на основной торговой площадке одной из указанных бирж.".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Организатору торгов в течение четырнадцати дней со дня получения данного постановления привести свои внутренние документы в соответствие с требованиями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