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5c1e" w14:textId="6a35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 61. Зарегистрировано в Министерстве юстиции Республики Казахстан 28 марта 2006 года № 4138. Утратило силу постановлением Правления Национального Банка Республики Казахстан от 22 октября 2014 года № 210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26.03.2012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подпунктом 8) пункта 2 </w:t>
      </w:r>
      <w:r>
        <w:rPr>
          <w:rFonts w:ascii="Times New Roman"/>
          <w:b w:val="false"/>
          <w:i w:val="false"/>
          <w:color w:val="000000"/>
          <w:sz w:val="28"/>
        </w:rPr>
        <w:t xml:space="preserve">статьи 3 </w:t>
      </w:r>
      <w:r>
        <w:rPr>
          <w:rFonts w:ascii="Times New Roman"/>
          <w:b w:val="false"/>
          <w:i w:val="false"/>
          <w:color w:val="000000"/>
          <w:sz w:val="28"/>
        </w:rPr>
        <w:t>Закона "О рынке ценных бумаг", подпунктом 10) </w:t>
      </w:r>
      <w:r>
        <w:rPr>
          <w:rFonts w:ascii="Times New Roman"/>
          <w:b w:val="false"/>
          <w:i w:val="false"/>
          <w:color w:val="000000"/>
          <w:sz w:val="28"/>
        </w:rPr>
        <w:t xml:space="preserve">статьи 12 </w:t>
      </w:r>
      <w:r>
        <w:rPr>
          <w:rFonts w:ascii="Times New Roman"/>
          <w:b w:val="false"/>
          <w:i w:val="false"/>
          <w:color w:val="000000"/>
          <w:sz w:val="28"/>
        </w:rPr>
        <w:t xml:space="preserve">Закона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26.03.2012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Республики Казахстан,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центрального депозитария, организаций, осуществляющих брокерскую и/или дилерскую деятельность, организаций, осуществляющих деятельность по управлению инвестиционным портфелем и кастодиальную деятельность на рынке ценных бумаг.</w:t>
      </w:r>
      <w:r>
        <w:br/>
      </w: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Агентства (Пернебаев Т.Ш.) принять меры к публикации настоящего постановления в печатных изданиях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0"/>
    <w:p>
      <w:pPr>
        <w:spacing w:after="0"/>
        <w:ind w:left="0"/>
        <w:jc w:val="both"/>
      </w:pPr>
      <w:r>
        <w:rPr>
          <w:rFonts w:ascii="Times New Roman"/>
          <w:b w:val="false"/>
          <w:i/>
          <w:color w:val="000000"/>
          <w:sz w:val="28"/>
        </w:rPr>
        <w:t xml:space="preserve">      Председатель </w:t>
      </w:r>
    </w:p>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25 февраля 2006 года N 61      </w:t>
      </w:r>
    </w:p>
    <w:bookmarkEnd w:id="1"/>
    <w:bookmarkStart w:name="z11" w:id="2"/>
    <w:p>
      <w:pPr>
        <w:spacing w:after="0"/>
        <w:ind w:left="0"/>
        <w:jc w:val="left"/>
      </w:pPr>
      <w:r>
        <w:rPr>
          <w:rFonts w:ascii="Times New Roman"/>
          <w:b/>
          <w:i w:val="false"/>
          <w:color w:val="000000"/>
        </w:rPr>
        <w:t xml:space="preserve"> 
Правила</w:t>
      </w:r>
      <w:r>
        <w:br/>
      </w:r>
      <w:r>
        <w:rPr>
          <w:rFonts w:ascii="Times New Roman"/>
          <w:b/>
          <w:i w:val="false"/>
          <w:color w:val="000000"/>
        </w:rPr>
        <w:t>
регистрации профессиональными участниками рынка ценных бумаг,</w:t>
      </w:r>
      <w:r>
        <w:br/>
      </w:r>
      <w:r>
        <w:rPr>
          <w:rFonts w:ascii="Times New Roman"/>
          <w:b/>
          <w:i w:val="false"/>
          <w:color w:val="000000"/>
        </w:rPr>
        <w:t>
оказывающими услуги номинального держания, сделок с ценными</w:t>
      </w:r>
      <w:r>
        <w:br/>
      </w:r>
      <w:r>
        <w:rPr>
          <w:rFonts w:ascii="Times New Roman"/>
          <w:b/>
          <w:i w:val="false"/>
          <w:color w:val="000000"/>
        </w:rPr>
        <w:t>
бумагами, предоставления ими выписки с лицевого счета</w:t>
      </w:r>
      <w:r>
        <w:br/>
      </w:r>
      <w:r>
        <w:rPr>
          <w:rFonts w:ascii="Times New Roman"/>
          <w:b/>
          <w:i w:val="false"/>
          <w:color w:val="000000"/>
        </w:rPr>
        <w:t>
держателя ценных бумаг и раскрытия информации</w:t>
      </w:r>
      <w:r>
        <w:br/>
      </w:r>
      <w:r>
        <w:rPr>
          <w:rFonts w:ascii="Times New Roman"/>
          <w:b/>
          <w:i w:val="false"/>
          <w:color w:val="000000"/>
        </w:rPr>
        <w:t>
номинальным держателем</w:t>
      </w:r>
    </w:p>
    <w:bookmarkEnd w:id="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26.03.2012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3"/>
    <w:p>
      <w:pPr>
        <w:spacing w:after="0"/>
        <w:ind w:left="0"/>
        <w:jc w:val="both"/>
      </w:pPr>
      <w:r>
        <w:rPr>
          <w:rFonts w:ascii="Times New Roman"/>
          <w:b w:val="false"/>
          <w:i w:val="false"/>
          <w:color w:val="000000"/>
          <w:sz w:val="28"/>
        </w:rPr>
        <w:t>
     Настоящие Правила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устанавливают условия и порядок регистрации сделок с ценными бумагами профессиональными участниками рынка ценных бумаг, оказывающими услуги номинального держания (далее - номинальный держатель), а также предоставления ими выписки с лицевого счета держателя ценных бумаг и раскрытия информации номинальным держателем.</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12" w:id="4"/>
    <w:p>
      <w:pPr>
        <w:spacing w:after="0"/>
        <w:ind w:left="0"/>
        <w:jc w:val="left"/>
      </w:pPr>
      <w:r>
        <w:rPr>
          <w:rFonts w:ascii="Times New Roman"/>
          <w:b/>
          <w:i w:val="false"/>
          <w:color w:val="000000"/>
        </w:rPr>
        <w:t xml:space="preserve"> 
Глава 1. Общие положения </w:t>
      </w:r>
    </w:p>
    <w:bookmarkEnd w:id="4"/>
    <w:bookmarkStart w:name="z13" w:id="5"/>
    <w:p>
      <w:pPr>
        <w:spacing w:after="0"/>
        <w:ind w:left="0"/>
        <w:jc w:val="both"/>
      </w:pPr>
      <w:r>
        <w:rPr>
          <w:rFonts w:ascii="Times New Roman"/>
          <w:b w:val="false"/>
          <w:i w:val="false"/>
          <w:color w:val="000000"/>
          <w:sz w:val="28"/>
        </w:rPr>
        <w:t>
      1. Для целей Правил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лицевой счет держателя ценных бумаг – лицевой счет, открытый клиенту и предназначенный для учета его ценных бумаг (прав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2)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w:t>
      </w:r>
      <w:r>
        <w:rPr>
          <w:rFonts w:ascii="Times New Roman"/>
          <w:b w:val="false"/>
          <w:i w:val="false"/>
          <w:color w:val="000000"/>
          <w:sz w:val="28"/>
        </w:rPr>
        <w:t>
      3) финансовая организация - банк, управляющий инвестиционным портфелем, страховая (перестраховочная) организация;</w:t>
      </w:r>
      <w:r>
        <w:br/>
      </w:r>
      <w:r>
        <w:rPr>
          <w:rFonts w:ascii="Times New Roman"/>
          <w:b w:val="false"/>
          <w:i w:val="false"/>
          <w:color w:val="000000"/>
          <w:sz w:val="28"/>
        </w:rPr>
        <w:t>
</w:t>
      </w:r>
      <w:r>
        <w:rPr>
          <w:rFonts w:ascii="Times New Roman"/>
          <w:b w:val="false"/>
          <w:i w:val="false"/>
          <w:color w:val="000000"/>
          <w:sz w:val="28"/>
        </w:rPr>
        <w:t>
      4) лицевой счет эмитента для учета объявленных ценных бумаг – лицевой счет, открытый эмитенту в системе учета номинального держания, по которому осуществляется учет не размещенных ценных бумаг, за исключением паев;</w:t>
      </w:r>
      <w:r>
        <w:br/>
      </w:r>
      <w:r>
        <w:rPr>
          <w:rFonts w:ascii="Times New Roman"/>
          <w:b w:val="false"/>
          <w:i w:val="false"/>
          <w:color w:val="000000"/>
          <w:sz w:val="28"/>
        </w:rPr>
        <w:t>
</w:t>
      </w:r>
      <w:r>
        <w:rPr>
          <w:rFonts w:ascii="Times New Roman"/>
          <w:b w:val="false"/>
          <w:i w:val="false"/>
          <w:color w:val="000000"/>
          <w:sz w:val="28"/>
        </w:rPr>
        <w:t>
      5) лицевой счет номинального держателя – лицевой счет, открытый номинальному держателю и предназначенный для учета ценных бумаг (прав требования по обязательствам эмитента по эмиссионным ценным бумагам) его клиентов;</w:t>
      </w:r>
      <w:r>
        <w:br/>
      </w:r>
      <w:r>
        <w:rPr>
          <w:rFonts w:ascii="Times New Roman"/>
          <w:b w:val="false"/>
          <w:i w:val="false"/>
          <w:color w:val="000000"/>
          <w:sz w:val="28"/>
        </w:rPr>
        <w:t>
</w:t>
      </w:r>
      <w:r>
        <w:rPr>
          <w:rFonts w:ascii="Times New Roman"/>
          <w:b w:val="false"/>
          <w:i w:val="false"/>
          <w:color w:val="000000"/>
          <w:sz w:val="28"/>
        </w:rPr>
        <w:t>
      6) операция в системе учета номинального держания – совокупность действий номинального держателя, результатом которых является внесение (изменение) данных в систему учета номинального держания и (или) подготовка и предоставление информации, составляющей систему учета номинального держания;</w:t>
      </w:r>
      <w:r>
        <w:br/>
      </w:r>
      <w:r>
        <w:rPr>
          <w:rFonts w:ascii="Times New Roman"/>
          <w:b w:val="false"/>
          <w:i w:val="false"/>
          <w:color w:val="000000"/>
          <w:sz w:val="28"/>
        </w:rPr>
        <w:t>
</w:t>
      </w:r>
      <w:r>
        <w:rPr>
          <w:rFonts w:ascii="Times New Roman"/>
          <w:b w:val="false"/>
          <w:i w:val="false"/>
          <w:color w:val="000000"/>
          <w:sz w:val="28"/>
        </w:rPr>
        <w:t>
      7) операционный день – период времени, в течение которого номинальный держатель осуществляет прием, обработку приказов, регистрацию операций по лицевым счетам и информационные операции;</w:t>
      </w:r>
      <w:r>
        <w:br/>
      </w:r>
      <w:r>
        <w:rPr>
          <w:rFonts w:ascii="Times New Roman"/>
          <w:b w:val="false"/>
          <w:i w:val="false"/>
          <w:color w:val="000000"/>
          <w:sz w:val="28"/>
        </w:rPr>
        <w:t>
</w:t>
      </w:r>
      <w:r>
        <w:rPr>
          <w:rFonts w:ascii="Times New Roman"/>
          <w:b w:val="false"/>
          <w:i w:val="false"/>
          <w:color w:val="000000"/>
          <w:sz w:val="28"/>
        </w:rPr>
        <w:t>
      8) операция «репо» – совокупность двух одновременно заключаемых, различающихся по срокам исполнения и противоположных по направлению друг другу сделок с ценными бумагами одного выпуска, являющимися предметом операции «репо», сторонами которых являются два одних и тех же лица (участники операции «репо»);</w:t>
      </w:r>
      <w:r>
        <w:br/>
      </w:r>
      <w:r>
        <w:rPr>
          <w:rFonts w:ascii="Times New Roman"/>
          <w:b w:val="false"/>
          <w:i w:val="false"/>
          <w:color w:val="000000"/>
          <w:sz w:val="28"/>
        </w:rPr>
        <w:t>
</w:t>
      </w:r>
      <w:r>
        <w:rPr>
          <w:rFonts w:ascii="Times New Roman"/>
          <w:b w:val="false"/>
          <w:i w:val="false"/>
          <w:color w:val="000000"/>
          <w:sz w:val="28"/>
        </w:rPr>
        <w:t>
      9)  уполномоченный орган –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10) лицевой счет эмитента для учета выкупленных ценных бумаг – лицевой счет, открытый эмитенту в системе учета номинального держания, по которому осуществляется учет ценных бумаг, выкупленных эмитентом на вторичном рынке ценных бумаг, за исключением паев.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26.03.2012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16.07.2014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Номинальный держатель после заключения договора о номинальном держании с клиентом открывает клиенту в системе учета номинального держания лицевой счет и субсчет клиента в системе учета центрального депозитария. </w:t>
      </w:r>
      <w:r>
        <w:br/>
      </w:r>
      <w:r>
        <w:rPr>
          <w:rFonts w:ascii="Times New Roman"/>
          <w:b w:val="false"/>
          <w:i w:val="false"/>
          <w:color w:val="000000"/>
          <w:sz w:val="28"/>
        </w:rPr>
        <w:t>
      Для открытия субсчета в системе учета центрального депозитария номинальный держатель предоставляет центральному депозитарию сведения о клиенте с указанием всех реквизитов, необходимых для его открытия, в соответствии с требованиями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 При открытии лицевого счета (субсчета) клиенту-физическому лицу, номинальным держателем устанавливается налоговое резидентство клиента-физического лица на основании сведений, представленных данным клиентом-физическим лицом.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постановлением Правления Национального Банка РК от 16.07.2014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Операционный день номинального держателя составляет не менее семи часов рабочего времени в течение дня.</w:t>
      </w:r>
      <w:r>
        <w:br/>
      </w:r>
      <w:r>
        <w:rPr>
          <w:rFonts w:ascii="Times New Roman"/>
          <w:b w:val="false"/>
          <w:i w:val="false"/>
          <w:color w:val="000000"/>
          <w:sz w:val="28"/>
        </w:rPr>
        <w:t>
</w:t>
      </w:r>
      <w:r>
        <w:rPr>
          <w:rFonts w:ascii="Times New Roman"/>
          <w:b w:val="false"/>
          <w:i w:val="false"/>
          <w:color w:val="000000"/>
          <w:sz w:val="28"/>
        </w:rPr>
        <w:t>
      4. Лицевому счету присваивается номинальным держателем индивидуальный номер. Лицевой счет в системе учета номинального держания и субсчет клиента в центральном депозитарии в обязательном порядке содержат следующие сведения о (об):</w:t>
      </w:r>
      <w:r>
        <w:br/>
      </w:r>
      <w:r>
        <w:rPr>
          <w:rFonts w:ascii="Times New Roman"/>
          <w:b w:val="false"/>
          <w:i w:val="false"/>
          <w:color w:val="000000"/>
          <w:sz w:val="28"/>
        </w:rPr>
        <w:t>
</w:t>
      </w:r>
      <w:r>
        <w:rPr>
          <w:rFonts w:ascii="Times New Roman"/>
          <w:b w:val="false"/>
          <w:i w:val="false"/>
          <w:color w:val="000000"/>
          <w:sz w:val="28"/>
        </w:rPr>
        <w:t>
      1) зарегистрированном лице (фамилия, имя, при наличии - отчество или наименование держателя ценных бумаг, признаки резидентства клиента, сведения о гражданстве физического лица, сектор экономики (в соответствии с Правилами применения кодов секторов экономики и назначения платежей и представления сведений по платежам в соответствии с ними,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(зарегистрированным в Реестре государственной регистрации нормативных правовых актов под № 1011), сведения о документе, подтверждающем регистрацию юридического лица или сведения о документе, удостоверяющем личность физического лица, индивидуальный идентификационный номер (далее - ИИН) физического лица или бизнес-идентификационный номер (далее – БИН) юридического лица (при наличии), почтовый и юридический адреса, банковские реквизиты (при необходимости банковские реквизиты, предназначенные для перечисления вознаграждения и сумм в погашение по ценным бумагам, и банковские реквизиты, предназначенные для осуществления расчетов по сделкам с ценными бумагами), сведения о налоговых льготах и другая информация, необходимая центральному депозитарию и (или) номинальному держателю в соответствии со сводом правил или внутренним документом номинального держателя для открытия субсчета и (или) лицевого счета, соответственно;</w:t>
      </w:r>
      <w:r>
        <w:br/>
      </w:r>
      <w:r>
        <w:rPr>
          <w:rFonts w:ascii="Times New Roman"/>
          <w:b w:val="false"/>
          <w:i w:val="false"/>
          <w:color w:val="000000"/>
          <w:sz w:val="28"/>
        </w:rPr>
        <w:t>
</w:t>
      </w:r>
      <w:r>
        <w:rPr>
          <w:rFonts w:ascii="Times New Roman"/>
          <w:b w:val="false"/>
          <w:i w:val="false"/>
          <w:color w:val="000000"/>
          <w:sz w:val="28"/>
        </w:rPr>
        <w:t>
      2) количестве, виде и идентификационном номере ценных бумаг, зарегистрированных на данном лицевом счете (субсчете);</w:t>
      </w:r>
      <w:r>
        <w:br/>
      </w:r>
      <w:r>
        <w:rPr>
          <w:rFonts w:ascii="Times New Roman"/>
          <w:b w:val="false"/>
          <w:i w:val="false"/>
          <w:color w:val="000000"/>
          <w:sz w:val="28"/>
        </w:rPr>
        <w:t>
</w:t>
      </w:r>
      <w:r>
        <w:rPr>
          <w:rFonts w:ascii="Times New Roman"/>
          <w:b w:val="false"/>
          <w:i w:val="false"/>
          <w:color w:val="000000"/>
          <w:sz w:val="28"/>
        </w:rPr>
        <w:t>
      3) количестве и идентификаторе прав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4) количестве обремененных ценных бумаг (прав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5) лицах, в пользу которых осуществлено обременение ценных бумаг (прав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6) количестве блокированных ценных бумаг (прав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7) количестве ценных бумаг, являющихся предметом операции "репо";</w:t>
      </w:r>
      <w:r>
        <w:br/>
      </w:r>
      <w:r>
        <w:rPr>
          <w:rFonts w:ascii="Times New Roman"/>
          <w:b w:val="false"/>
          <w:i w:val="false"/>
          <w:color w:val="000000"/>
          <w:sz w:val="28"/>
        </w:rPr>
        <w:t>
</w:t>
      </w:r>
      <w:r>
        <w:rPr>
          <w:rFonts w:ascii="Times New Roman"/>
          <w:b w:val="false"/>
          <w:i w:val="false"/>
          <w:color w:val="000000"/>
          <w:sz w:val="28"/>
        </w:rPr>
        <w:t>
      8) сделках, зарегистрированных по данному лицевому счету, и операциях, отраженных в системе учета номинального держания:</w:t>
      </w:r>
      <w:r>
        <w:br/>
      </w:r>
      <w:r>
        <w:rPr>
          <w:rFonts w:ascii="Times New Roman"/>
          <w:b w:val="false"/>
          <w:i w:val="false"/>
          <w:color w:val="000000"/>
          <w:sz w:val="28"/>
        </w:rPr>
        <w:t>
      вид сделки (операции);</w:t>
      </w:r>
      <w:r>
        <w:br/>
      </w:r>
      <w:r>
        <w:rPr>
          <w:rFonts w:ascii="Times New Roman"/>
          <w:b w:val="false"/>
          <w:i w:val="false"/>
          <w:color w:val="000000"/>
          <w:sz w:val="28"/>
        </w:rPr>
        <w:t>
      дата и время ее регистрации;</w:t>
      </w:r>
      <w:r>
        <w:br/>
      </w:r>
      <w:r>
        <w:rPr>
          <w:rFonts w:ascii="Times New Roman"/>
          <w:b w:val="false"/>
          <w:i w:val="false"/>
          <w:color w:val="000000"/>
          <w:sz w:val="28"/>
        </w:rPr>
        <w:t>
      основание проведения сделки (операции);</w:t>
      </w:r>
      <w:r>
        <w:br/>
      </w:r>
      <w:r>
        <w:rPr>
          <w:rFonts w:ascii="Times New Roman"/>
          <w:b w:val="false"/>
          <w:i w:val="false"/>
          <w:color w:val="000000"/>
          <w:sz w:val="28"/>
        </w:rPr>
        <w:t>
      номера лицевых счетов, участвовавших в операции;</w:t>
      </w:r>
      <w:r>
        <w:br/>
      </w:r>
      <w:r>
        <w:rPr>
          <w:rFonts w:ascii="Times New Roman"/>
          <w:b w:val="false"/>
          <w:i w:val="false"/>
          <w:color w:val="000000"/>
          <w:sz w:val="28"/>
        </w:rPr>
        <w:t>
      количество, вид, идентификационный номер ценных бумаг (количество и идентификатор прав требования по обязательствам эмитента по эмиссионным ценным бумагам), в отношении которых зарегистрирована сделка;</w:t>
      </w:r>
      <w:r>
        <w:br/>
      </w:r>
      <w:r>
        <w:rPr>
          <w:rFonts w:ascii="Times New Roman"/>
          <w:b w:val="false"/>
          <w:i w:val="false"/>
          <w:color w:val="000000"/>
          <w:sz w:val="28"/>
        </w:rPr>
        <w:t>
</w:t>
      </w:r>
      <w:r>
        <w:rPr>
          <w:rFonts w:ascii="Times New Roman"/>
          <w:b w:val="false"/>
          <w:i w:val="false"/>
          <w:color w:val="000000"/>
          <w:sz w:val="28"/>
        </w:rPr>
        <w:t>
      9) другие сведения, необходимые для определенных видов операций (сделок).</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На лицевых счетах открываются следующие разделы:</w:t>
      </w:r>
      <w:r>
        <w:br/>
      </w:r>
      <w:r>
        <w:rPr>
          <w:rFonts w:ascii="Times New Roman"/>
          <w:b w:val="false"/>
          <w:i w:val="false"/>
          <w:color w:val="000000"/>
          <w:sz w:val="28"/>
        </w:rPr>
        <w:t>
</w:t>
      </w:r>
      <w:r>
        <w:rPr>
          <w:rFonts w:ascii="Times New Roman"/>
          <w:b w:val="false"/>
          <w:i w:val="false"/>
          <w:color w:val="000000"/>
          <w:sz w:val="28"/>
        </w:rPr>
        <w:t>
      1) "основной" - предназначен для учета ценных бумаг (прав требования по обязательствам эмитента по эмиссионным ценным бумагам), на которые не установлены ограничения на проведение сделок;</w:t>
      </w:r>
      <w:r>
        <w:br/>
      </w:r>
      <w:r>
        <w:rPr>
          <w:rFonts w:ascii="Times New Roman"/>
          <w:b w:val="false"/>
          <w:i w:val="false"/>
          <w:color w:val="000000"/>
          <w:sz w:val="28"/>
        </w:rPr>
        <w:t>
</w:t>
      </w:r>
      <w:r>
        <w:rPr>
          <w:rFonts w:ascii="Times New Roman"/>
          <w:b w:val="false"/>
          <w:i w:val="false"/>
          <w:color w:val="000000"/>
          <w:sz w:val="28"/>
        </w:rPr>
        <w:t>
      2) "блокирование" - предназначен для учета ценных бумаг (прав требования по обязательствам эмитента по эмиссионным ценным бумагам), на которые на основании решения государственного органа, уполномоченного в соответствии с законами Республики Казахстан на принятие такого решения, наложен временный запрет на регистрацию гражданско-правовых сделок с ценными бумагами (правами требования по обязательствам эмитента по эмиссионным ценным бумагам), осуществляемый с целью гарантирования сохранности ценных бумаг (прав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3) "репо" - предназначен для учета ценных бумаг, являющихся предметом операции "репо", заключенной в секторе "автоматического репо";</w:t>
      </w:r>
      <w:r>
        <w:br/>
      </w:r>
      <w:r>
        <w:rPr>
          <w:rFonts w:ascii="Times New Roman"/>
          <w:b w:val="false"/>
          <w:i w:val="false"/>
          <w:color w:val="000000"/>
          <w:sz w:val="28"/>
        </w:rPr>
        <w:t>
</w:t>
      </w:r>
      <w:r>
        <w:rPr>
          <w:rFonts w:ascii="Times New Roman"/>
          <w:b w:val="false"/>
          <w:i w:val="false"/>
          <w:color w:val="000000"/>
          <w:sz w:val="28"/>
        </w:rPr>
        <w:t>
      4) "обременение" - предназначен для учета ценных бумаг (прав требования по обязательствам эмитента по эмиссионным ценным бумагам), на которые наложены ограничения на осуществление сделок для обеспечения обязательств держателя ценных бумаг (прав требования по обязательствам эмитента по эмиссионным ценным бумагам) перед другими лицами, возникших на основании гражданско-правовой сделки.</w:t>
      </w:r>
      <w:r>
        <w:br/>
      </w:r>
      <w:r>
        <w:rPr>
          <w:rFonts w:ascii="Times New Roman"/>
          <w:b w:val="false"/>
          <w:i w:val="false"/>
          <w:color w:val="000000"/>
          <w:sz w:val="28"/>
        </w:rPr>
        <w:t>
      Номинальный держатель может открывать на лицевом счете дополнительные разделы для учета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Лицевой счет номинального держателя открывается номинальным держателям в системе учета центрального депозитария или в системе учета кастодиана при оказании им услуг номинального держания в отношении иностранных ценных бумаг или иностранным организациям, осуществляющим функции номинального держателя, на основании приказа на открытие лицевого счета и документов, определенных сводом правил центрального депозитария или внутренним документом кастодиана.</w:t>
      </w:r>
      <w:r>
        <w:br/>
      </w:r>
      <w:r>
        <w:rPr>
          <w:rFonts w:ascii="Times New Roman"/>
          <w:b w:val="false"/>
          <w:i w:val="false"/>
          <w:color w:val="000000"/>
          <w:sz w:val="28"/>
        </w:rPr>
        <w:t>
</w:t>
      </w:r>
      <w:r>
        <w:rPr>
          <w:rFonts w:ascii="Times New Roman"/>
          <w:b w:val="false"/>
          <w:i w:val="false"/>
          <w:color w:val="000000"/>
          <w:sz w:val="28"/>
        </w:rPr>
        <w:t>
      7. Открытие лицевого счета физическому лицу в системе учета номинального держания осуществляется номинальным держателем на основании приказа на открытие лицевого счета, документа, удостоверяющего личность, и договора о номинальном держании.</w:t>
      </w:r>
      <w:r>
        <w:br/>
      </w:r>
      <w:r>
        <w:rPr>
          <w:rFonts w:ascii="Times New Roman"/>
          <w:b w:val="false"/>
          <w:i w:val="false"/>
          <w:color w:val="000000"/>
          <w:sz w:val="28"/>
        </w:rPr>
        <w:t>
</w:t>
      </w:r>
      <w:r>
        <w:rPr>
          <w:rFonts w:ascii="Times New Roman"/>
          <w:b w:val="false"/>
          <w:i w:val="false"/>
          <w:color w:val="000000"/>
          <w:sz w:val="28"/>
        </w:rPr>
        <w:t xml:space="preserve">
      8. Открытие лицевого счета юридическому лицу в системе учета номинального держания осуществляется номинальным держателем на основании следующих документов: </w:t>
      </w:r>
      <w:r>
        <w:br/>
      </w:r>
      <w:r>
        <w:rPr>
          <w:rFonts w:ascii="Times New Roman"/>
          <w:b w:val="false"/>
          <w:i w:val="false"/>
          <w:color w:val="000000"/>
          <w:sz w:val="28"/>
        </w:rPr>
        <w:t>
</w:t>
      </w:r>
      <w:r>
        <w:rPr>
          <w:rFonts w:ascii="Times New Roman"/>
          <w:b w:val="false"/>
          <w:i w:val="false"/>
          <w:color w:val="000000"/>
          <w:sz w:val="28"/>
        </w:rPr>
        <w:t xml:space="preserve">
      1) приказа на открытие лицевого счета; </w:t>
      </w:r>
      <w:r>
        <w:br/>
      </w:r>
      <w:r>
        <w:rPr>
          <w:rFonts w:ascii="Times New Roman"/>
          <w:b w:val="false"/>
          <w:i w:val="false"/>
          <w:color w:val="000000"/>
          <w:sz w:val="28"/>
        </w:rPr>
        <w:t>
</w:t>
      </w:r>
      <w:r>
        <w:rPr>
          <w:rFonts w:ascii="Times New Roman"/>
          <w:b w:val="false"/>
          <w:i w:val="false"/>
          <w:color w:val="000000"/>
          <w:sz w:val="28"/>
        </w:rPr>
        <w:t>
      2) копии справки или свидетельства 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исключен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xml:space="preserve">
      4) договора о номинальном держании; </w:t>
      </w:r>
      <w:r>
        <w:br/>
      </w:r>
      <w:r>
        <w:rPr>
          <w:rFonts w:ascii="Times New Roman"/>
          <w:b w:val="false"/>
          <w:i w:val="false"/>
          <w:color w:val="000000"/>
          <w:sz w:val="28"/>
        </w:rPr>
        <w:t>
</w:t>
      </w:r>
      <w:r>
        <w:rPr>
          <w:rFonts w:ascii="Times New Roman"/>
          <w:b w:val="false"/>
          <w:i w:val="false"/>
          <w:color w:val="000000"/>
          <w:sz w:val="28"/>
        </w:rPr>
        <w:t xml:space="preserve">
      5) документа, содержащего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и оттиск печати юридического лица, включающего сведения о (об): </w:t>
      </w:r>
      <w:r>
        <w:br/>
      </w:r>
      <w:r>
        <w:rPr>
          <w:rFonts w:ascii="Times New Roman"/>
          <w:b w:val="false"/>
          <w:i w:val="false"/>
          <w:color w:val="000000"/>
          <w:sz w:val="28"/>
        </w:rPr>
        <w:t xml:space="preserve">
      наименовании номинального держателя; </w:t>
      </w:r>
      <w:r>
        <w:br/>
      </w:r>
      <w:r>
        <w:rPr>
          <w:rFonts w:ascii="Times New Roman"/>
          <w:b w:val="false"/>
          <w:i w:val="false"/>
          <w:color w:val="000000"/>
          <w:sz w:val="28"/>
        </w:rPr>
        <w:t xml:space="preserve">
      наименовании юридического лица - клиента номинального держателя, предоставляющего право на подписание документа; </w:t>
      </w:r>
      <w:r>
        <w:br/>
      </w:r>
      <w:r>
        <w:rPr>
          <w:rFonts w:ascii="Times New Roman"/>
          <w:b w:val="false"/>
          <w:i w:val="false"/>
          <w:color w:val="000000"/>
          <w:sz w:val="28"/>
        </w:rPr>
        <w:t xml:space="preserve">
      должности, фамилии, имени, при наличии - отчества представителя клиента номинального держателя, данных документа, удостоверяющего его личность; </w:t>
      </w:r>
      <w:r>
        <w:br/>
      </w:r>
      <w:r>
        <w:rPr>
          <w:rFonts w:ascii="Times New Roman"/>
          <w:b w:val="false"/>
          <w:i w:val="false"/>
          <w:color w:val="000000"/>
          <w:sz w:val="28"/>
        </w:rPr>
        <w:t xml:space="preserve">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 </w:t>
      </w:r>
      <w:r>
        <w:br/>
      </w:r>
      <w:r>
        <w:rPr>
          <w:rFonts w:ascii="Times New Roman"/>
          <w:b w:val="false"/>
          <w:i w:val="false"/>
          <w:color w:val="000000"/>
          <w:sz w:val="28"/>
        </w:rPr>
        <w:t>
      В случае открытия юридическому лицу в системе номинального держания двух и более лицевых счетов, документы, перечисленные в подпунктах 2)-5) настоящего пункта, предоставляются при открытии первого лицевого счета.</w:t>
      </w:r>
      <w:r>
        <w:br/>
      </w:r>
      <w:r>
        <w:rPr>
          <w:rFonts w:ascii="Times New Roman"/>
          <w:b w:val="false"/>
          <w:i w:val="false"/>
          <w:color w:val="000000"/>
          <w:sz w:val="28"/>
        </w:rPr>
        <w:t>
      </w:t>
      </w:r>
      <w:r>
        <w:rPr>
          <w:rFonts w:ascii="Times New Roman"/>
          <w:b w:val="false"/>
          <w:i w:val="false"/>
          <w:color w:val="ff0000"/>
          <w:sz w:val="28"/>
        </w:rPr>
        <w:t>Сноска. Пункт 8 с изменениями, внесенными</w:t>
      </w:r>
      <w:r>
        <w:rPr>
          <w:rFonts w:ascii="Times New Roman"/>
          <w:b w:val="false"/>
          <w:i w:val="false"/>
          <w:color w:val="000000"/>
          <w:sz w:val="28"/>
        </w:rPr>
        <w:t> </w:t>
      </w:r>
      <w:r>
        <w:rPr>
          <w:rFonts w:ascii="Times New Roman"/>
          <w:b w:val="false"/>
          <w:i w:val="false"/>
          <w:color w:val="ff0000"/>
          <w:sz w:val="28"/>
        </w:rPr>
        <w:t>постановлениями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ff0000"/>
          <w:sz w:val="28"/>
        </w:rPr>
        <w:t> </w:t>
      </w:r>
      <w:r>
        <w:rPr>
          <w:rFonts w:ascii="Times New Roman"/>
          <w:b w:val="false"/>
          <w:i w:val="false"/>
          <w:color w:val="ff0000"/>
          <w:sz w:val="28"/>
        </w:rPr>
        <w:t xml:space="preserve">(вводится в действие с 01.01.2012);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70" w:id="6"/>
    <w:p>
      <w:pPr>
        <w:spacing w:after="0"/>
        <w:ind w:left="0"/>
        <w:jc w:val="both"/>
      </w:pPr>
      <w:r>
        <w:rPr>
          <w:rFonts w:ascii="Times New Roman"/>
          <w:b w:val="false"/>
          <w:i w:val="false"/>
          <w:color w:val="000000"/>
          <w:sz w:val="28"/>
        </w:rPr>
        <w:t xml:space="preserve">
      8-1. Открытие лицевого счета паевого инвестиционного фонда в системе учета номинального держания осуществляется номинальным держателем на основании следующих документов: </w:t>
      </w:r>
      <w:r>
        <w:br/>
      </w:r>
      <w:r>
        <w:rPr>
          <w:rFonts w:ascii="Times New Roman"/>
          <w:b w:val="false"/>
          <w:i w:val="false"/>
          <w:color w:val="000000"/>
          <w:sz w:val="28"/>
        </w:rPr>
        <w:t>
</w:t>
      </w:r>
      <w:r>
        <w:rPr>
          <w:rFonts w:ascii="Times New Roman"/>
          <w:b w:val="false"/>
          <w:i w:val="false"/>
          <w:color w:val="000000"/>
          <w:sz w:val="28"/>
        </w:rPr>
        <w:t xml:space="preserve">
      1) приказа на открытие лицевого счета управляющего инвестиционным портфелем; </w:t>
      </w:r>
      <w:r>
        <w:br/>
      </w:r>
      <w:r>
        <w:rPr>
          <w:rFonts w:ascii="Times New Roman"/>
          <w:b w:val="false"/>
          <w:i w:val="false"/>
          <w:color w:val="000000"/>
          <w:sz w:val="28"/>
        </w:rPr>
        <w:t>
</w:t>
      </w:r>
      <w:r>
        <w:rPr>
          <w:rFonts w:ascii="Times New Roman"/>
          <w:b w:val="false"/>
          <w:i w:val="false"/>
          <w:color w:val="000000"/>
          <w:sz w:val="28"/>
        </w:rPr>
        <w:t xml:space="preserve">
      2) документа, содержащего нотариально засвидетельствованные образцы подписей представителей управляющего инвестиционным портфелем, обладающих правом подписывать документы на регистрацию операций по лицевым счетам и информационных операций, и оттиск его печати, включающего сведения о (об): </w:t>
      </w:r>
      <w:r>
        <w:br/>
      </w:r>
      <w:r>
        <w:rPr>
          <w:rFonts w:ascii="Times New Roman"/>
          <w:b w:val="false"/>
          <w:i w:val="false"/>
          <w:color w:val="000000"/>
          <w:sz w:val="28"/>
        </w:rPr>
        <w:t xml:space="preserve">
      наименовании номинального держателя; </w:t>
      </w:r>
      <w:r>
        <w:br/>
      </w:r>
      <w:r>
        <w:rPr>
          <w:rFonts w:ascii="Times New Roman"/>
          <w:b w:val="false"/>
          <w:i w:val="false"/>
          <w:color w:val="000000"/>
          <w:sz w:val="28"/>
        </w:rPr>
        <w:t xml:space="preserve">
      наименовании паевого инвестиционного фонда; </w:t>
      </w:r>
      <w:r>
        <w:br/>
      </w:r>
      <w:r>
        <w:rPr>
          <w:rFonts w:ascii="Times New Roman"/>
          <w:b w:val="false"/>
          <w:i w:val="false"/>
          <w:color w:val="000000"/>
          <w:sz w:val="28"/>
        </w:rPr>
        <w:t xml:space="preserve">
      наименовании управляющего инвестиционным портфелем; </w:t>
      </w:r>
      <w:r>
        <w:br/>
      </w:r>
      <w:r>
        <w:rPr>
          <w:rFonts w:ascii="Times New Roman"/>
          <w:b w:val="false"/>
          <w:i w:val="false"/>
          <w:color w:val="000000"/>
          <w:sz w:val="28"/>
        </w:rPr>
        <w:t xml:space="preserve">
      должности, фамилии, имени, при наличии - отчества представителей управляющего инвестиционным портфелем, данных документа, удостоверяющего его личность; </w:t>
      </w:r>
      <w:r>
        <w:br/>
      </w:r>
      <w:r>
        <w:rPr>
          <w:rFonts w:ascii="Times New Roman"/>
          <w:b w:val="false"/>
          <w:i w:val="false"/>
          <w:color w:val="000000"/>
          <w:sz w:val="28"/>
        </w:rPr>
        <w:t xml:space="preserve">
      указании на то, что образцы подписей, содержащиеся в данном документе, считаются обязательными при осуществлении всех операций по лицевому счету паевого инвестиционного фонда, открытому в системе учета номинального держания; </w:t>
      </w:r>
      <w:r>
        <w:br/>
      </w:r>
      <w:r>
        <w:rPr>
          <w:rFonts w:ascii="Times New Roman"/>
          <w:b w:val="false"/>
          <w:i w:val="false"/>
          <w:color w:val="000000"/>
          <w:sz w:val="28"/>
        </w:rPr>
        <w:t>
</w:t>
      </w:r>
      <w:r>
        <w:rPr>
          <w:rFonts w:ascii="Times New Roman"/>
          <w:b w:val="false"/>
          <w:i w:val="false"/>
          <w:color w:val="000000"/>
          <w:sz w:val="28"/>
        </w:rPr>
        <w:t xml:space="preserve">
      3) иных документов, предусмотренных внутренним документом номинального держателя.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постановлением Правления Агентства РК по регулированию и надзору фин. рынка и фин. организаций от 12 августа 2006 года </w:t>
      </w:r>
      <w:r>
        <w:rPr>
          <w:rFonts w:ascii="Times New Roman"/>
          <w:b w:val="false"/>
          <w:i w:val="false"/>
          <w:color w:val="000000"/>
          <w:sz w:val="28"/>
        </w:rPr>
        <w:t>N 147</w:t>
      </w:r>
      <w:r>
        <w:rPr>
          <w:rFonts w:ascii="Times New Roman"/>
          <w:b w:val="false"/>
          <w:i w:val="false"/>
          <w:color w:val="ff0000"/>
          <w:sz w:val="28"/>
        </w:rPr>
        <w:t xml:space="preserve"> (вводится в действие по истечении 14 дней со дня его гос. регистрации).</w:t>
      </w:r>
    </w:p>
    <w:bookmarkEnd w:id="6"/>
    <w:bookmarkStart w:name="z29" w:id="7"/>
    <w:p>
      <w:pPr>
        <w:spacing w:after="0"/>
        <w:ind w:left="0"/>
        <w:jc w:val="both"/>
      </w:pPr>
      <w:r>
        <w:rPr>
          <w:rFonts w:ascii="Times New Roman"/>
          <w:b w:val="false"/>
          <w:i w:val="false"/>
          <w:color w:val="000000"/>
          <w:sz w:val="28"/>
        </w:rPr>
        <w:t xml:space="preserve">
      9. Номинальный держатель открывает лицевые счета клиентам организации, осуществляющей деятельность по управлению инвестиционным портфелем (далее - управляющий инвестиционным портфелем), на основании следующих документов: </w:t>
      </w:r>
      <w:r>
        <w:br/>
      </w:r>
      <w:r>
        <w:rPr>
          <w:rFonts w:ascii="Times New Roman"/>
          <w:b w:val="false"/>
          <w:i w:val="false"/>
          <w:color w:val="000000"/>
          <w:sz w:val="28"/>
        </w:rPr>
        <w:t>
</w:t>
      </w:r>
      <w:r>
        <w:rPr>
          <w:rFonts w:ascii="Times New Roman"/>
          <w:b w:val="false"/>
          <w:i w:val="false"/>
          <w:color w:val="000000"/>
          <w:sz w:val="28"/>
        </w:rPr>
        <w:t>
      1) приказа на открытие лицевого счета, выданного управляющим инвестиционным портфелем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на управление инвестиционным портфелем или доверенностью клиента, либо его клиентом самостоятельно; </w:t>
      </w:r>
      <w:r>
        <w:br/>
      </w:r>
      <w:r>
        <w:rPr>
          <w:rFonts w:ascii="Times New Roman"/>
          <w:b w:val="false"/>
          <w:i w:val="false"/>
          <w:color w:val="000000"/>
          <w:sz w:val="28"/>
        </w:rPr>
        <w:t>
</w:t>
      </w:r>
      <w:r>
        <w:rPr>
          <w:rFonts w:ascii="Times New Roman"/>
          <w:b w:val="false"/>
          <w:i w:val="false"/>
          <w:color w:val="000000"/>
          <w:sz w:val="28"/>
        </w:rPr>
        <w:t xml:space="preserve">
      2) документов, указанных в пунктах 7 и 8 настоящих Правил; </w:t>
      </w:r>
      <w:r>
        <w:br/>
      </w:r>
      <w:r>
        <w:rPr>
          <w:rFonts w:ascii="Times New Roman"/>
          <w:b w:val="false"/>
          <w:i w:val="false"/>
          <w:color w:val="000000"/>
          <w:sz w:val="28"/>
        </w:rPr>
        <w:t>
</w:t>
      </w:r>
      <w:r>
        <w:rPr>
          <w:rFonts w:ascii="Times New Roman"/>
          <w:b w:val="false"/>
          <w:i w:val="false"/>
          <w:color w:val="000000"/>
          <w:sz w:val="28"/>
        </w:rPr>
        <w:t xml:space="preserve">
      3) копии договора на управления инвестиционным портфелем или доверенности клиента на осуществление операций с ценными бумагами по счету клиента; </w:t>
      </w:r>
      <w:r>
        <w:br/>
      </w:r>
      <w:r>
        <w:rPr>
          <w:rFonts w:ascii="Times New Roman"/>
          <w:b w:val="false"/>
          <w:i w:val="false"/>
          <w:color w:val="000000"/>
          <w:sz w:val="28"/>
        </w:rPr>
        <w:t>
</w:t>
      </w:r>
      <w:r>
        <w:rPr>
          <w:rFonts w:ascii="Times New Roman"/>
          <w:b w:val="false"/>
          <w:i w:val="false"/>
          <w:color w:val="000000"/>
          <w:sz w:val="28"/>
        </w:rPr>
        <w:t xml:space="preserve">
      4) документа, содержащего нотариально засвидетельствованные образцы подписей представителей управляющего инвестиционным портфелем, обладающих правом подписывать документы на регистрацию операций по лицевым счетам и информационных операций, и оттиск его печати, включающего сведения о (об): </w:t>
      </w:r>
      <w:r>
        <w:br/>
      </w:r>
      <w:r>
        <w:rPr>
          <w:rFonts w:ascii="Times New Roman"/>
          <w:b w:val="false"/>
          <w:i w:val="false"/>
          <w:color w:val="000000"/>
          <w:sz w:val="28"/>
        </w:rPr>
        <w:t xml:space="preserve">
      наименовании номинального держателя; </w:t>
      </w:r>
      <w:r>
        <w:br/>
      </w:r>
      <w:r>
        <w:rPr>
          <w:rFonts w:ascii="Times New Roman"/>
          <w:b w:val="false"/>
          <w:i w:val="false"/>
          <w:color w:val="000000"/>
          <w:sz w:val="28"/>
        </w:rPr>
        <w:t xml:space="preserve">
      наименовании (фамилии, имени, при наличии - отчества) клиента номинального держателя, предоставляющего право на подписание документа; </w:t>
      </w:r>
      <w:r>
        <w:br/>
      </w:r>
      <w:r>
        <w:rPr>
          <w:rFonts w:ascii="Times New Roman"/>
          <w:b w:val="false"/>
          <w:i w:val="false"/>
          <w:color w:val="000000"/>
          <w:sz w:val="28"/>
        </w:rPr>
        <w:t xml:space="preserve">
      наименовании управляющего инвестиционным портфелем; </w:t>
      </w:r>
      <w:r>
        <w:br/>
      </w:r>
      <w:r>
        <w:rPr>
          <w:rFonts w:ascii="Times New Roman"/>
          <w:b w:val="false"/>
          <w:i w:val="false"/>
          <w:color w:val="000000"/>
          <w:sz w:val="28"/>
        </w:rPr>
        <w:t xml:space="preserve">
      должности, фамилии, имени, при наличии - отчества представителей управляющего инвестиционным портфелем, данных документа, удостоверяющего его личность; </w:t>
      </w:r>
      <w:r>
        <w:br/>
      </w:r>
      <w:r>
        <w:rPr>
          <w:rFonts w:ascii="Times New Roman"/>
          <w:b w:val="false"/>
          <w:i w:val="false"/>
          <w:color w:val="000000"/>
          <w:sz w:val="28"/>
        </w:rPr>
        <w:t xml:space="preserve">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 </w:t>
      </w:r>
      <w:r>
        <w:br/>
      </w:r>
      <w:r>
        <w:rPr>
          <w:rFonts w:ascii="Times New Roman"/>
          <w:b w:val="false"/>
          <w:i w:val="false"/>
          <w:color w:val="000000"/>
          <w:sz w:val="28"/>
        </w:rPr>
        <w:t>
</w:t>
      </w:r>
      <w:r>
        <w:rPr>
          <w:rFonts w:ascii="Times New Roman"/>
          <w:b w:val="false"/>
          <w:i w:val="false"/>
          <w:color w:val="000000"/>
          <w:sz w:val="28"/>
        </w:rPr>
        <w:t xml:space="preserve">
      5) иных документах, предусмотренных внутренним документом номинального держателя. </w:t>
      </w:r>
      <w:r>
        <w:br/>
      </w:r>
      <w:r>
        <w:rPr>
          <w:rFonts w:ascii="Times New Roman"/>
          <w:b w:val="false"/>
          <w:i w:val="false"/>
          <w:color w:val="000000"/>
          <w:sz w:val="28"/>
        </w:rPr>
        <w:t xml:space="preserve">
       Организация, совмещающая осуществление брокерской и дилерской деятельности на рынке ценных бумаг с правом ведения счетов клиентов в качестве номинального держателя с деятельностью по управлению инвестиционным портфелем, не осуществляет номинальное держание ценных бумаг клиента, с которым заключен договор на управление инвестиционным портфелем, за исключением держателя ценных бумаг инвестиционного фонда, находящегося в инвестиционном управлении у данной организации. </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7"/>
    <w:bookmarkStart w:name="z30" w:id="8"/>
    <w:p>
      <w:pPr>
        <w:spacing w:after="0"/>
        <w:ind w:left="0"/>
        <w:jc w:val="both"/>
      </w:pPr>
      <w:r>
        <w:rPr>
          <w:rFonts w:ascii="Times New Roman"/>
          <w:b w:val="false"/>
          <w:i w:val="false"/>
          <w:color w:val="000000"/>
          <w:sz w:val="28"/>
        </w:rPr>
        <w:t xml:space="preserve">
      10. Лицевой счет эмитента для учета объявленных ценных бумаг открывается в системе учета номинального держания эмитенту при размещении ценных бумаг на основании приказа на открытие лицевого счета и андеррайтингового соглашения, а также документов, указанных в пункте 8 настоящих Правил. </w:t>
      </w:r>
    </w:p>
    <w:bookmarkEnd w:id="8"/>
    <w:bookmarkStart w:name="z31" w:id="9"/>
    <w:p>
      <w:pPr>
        <w:spacing w:after="0"/>
        <w:ind w:left="0"/>
        <w:jc w:val="both"/>
      </w:pPr>
      <w:r>
        <w:rPr>
          <w:rFonts w:ascii="Times New Roman"/>
          <w:b w:val="false"/>
          <w:i w:val="false"/>
          <w:color w:val="000000"/>
          <w:sz w:val="28"/>
        </w:rPr>
        <w:t xml:space="preserve">
      11. Лицевой счет эмитента для учета выкупленных ценных бумаг в системе учета номинального держания открывается эмитенту на основании его приказа на открытие лицевого счета, а также документов, указанных в пункте 8 настоящих Правил. </w:t>
      </w:r>
    </w:p>
    <w:bookmarkEnd w:id="9"/>
    <w:bookmarkStart w:name="z32" w:id="10"/>
    <w:p>
      <w:pPr>
        <w:spacing w:after="0"/>
        <w:ind w:left="0"/>
        <w:jc w:val="both"/>
      </w:pPr>
      <w:r>
        <w:rPr>
          <w:rFonts w:ascii="Times New Roman"/>
          <w:b w:val="false"/>
          <w:i w:val="false"/>
          <w:color w:val="000000"/>
          <w:sz w:val="28"/>
        </w:rPr>
        <w:t xml:space="preserve">
      12. Неразмещенные и выкупленные ценные бумаги эмитента учитываются на соответствующих субсчетах, открытых номинальным держателем в центральном депозитарии с раскрытием всех реквизитов эмитента, необходимых в соответствии со сводом правил центрального депозитария. </w:t>
      </w:r>
    </w:p>
    <w:bookmarkEnd w:id="10"/>
    <w:bookmarkStart w:name="z33" w:id="11"/>
    <w:p>
      <w:pPr>
        <w:spacing w:after="0"/>
        <w:ind w:left="0"/>
        <w:jc w:val="both"/>
      </w:pPr>
      <w:r>
        <w:rPr>
          <w:rFonts w:ascii="Times New Roman"/>
          <w:b w:val="false"/>
          <w:i w:val="false"/>
          <w:color w:val="000000"/>
          <w:sz w:val="28"/>
        </w:rPr>
        <w:t>
      13. Приказ на открытие лицевого счета подписывается представителем юридического лица (физическим лицом или его представителем) и содержит следующие сведения:</w:t>
      </w:r>
      <w:r>
        <w:br/>
      </w:r>
      <w:r>
        <w:rPr>
          <w:rFonts w:ascii="Times New Roman"/>
          <w:b w:val="false"/>
          <w:i w:val="false"/>
          <w:color w:val="000000"/>
          <w:sz w:val="28"/>
        </w:rPr>
        <w:t>
      1) наименование юридического лица (фамилия, имя, при наличии - отчество физического лица);</w:t>
      </w:r>
      <w:r>
        <w:br/>
      </w:r>
      <w:r>
        <w:rPr>
          <w:rFonts w:ascii="Times New Roman"/>
          <w:b w:val="false"/>
          <w:i w:val="false"/>
          <w:color w:val="000000"/>
          <w:sz w:val="28"/>
        </w:rPr>
        <w:t>
      2) наименование и реквизиты документа, удостоверяющего личность физического лица;</w:t>
      </w:r>
      <w:r>
        <w:br/>
      </w:r>
      <w:r>
        <w:rPr>
          <w:rFonts w:ascii="Times New Roman"/>
          <w:b w:val="false"/>
          <w:i w:val="false"/>
          <w:color w:val="000000"/>
          <w:sz w:val="28"/>
        </w:rPr>
        <w:t>
      3) дата рождения физического лица;</w:t>
      </w:r>
      <w:r>
        <w:br/>
      </w:r>
      <w:r>
        <w:rPr>
          <w:rFonts w:ascii="Times New Roman"/>
          <w:b w:val="false"/>
          <w:i w:val="false"/>
          <w:color w:val="000000"/>
          <w:sz w:val="28"/>
        </w:rPr>
        <w:t>
      4) дата и номер справки или свидетельства о государственной регистрации (перерегистрации) юридического лица;</w:t>
      </w:r>
      <w:r>
        <w:br/>
      </w:r>
      <w:r>
        <w:rPr>
          <w:rFonts w:ascii="Times New Roman"/>
          <w:b w:val="false"/>
          <w:i w:val="false"/>
          <w:color w:val="000000"/>
          <w:sz w:val="28"/>
        </w:rPr>
        <w:t>
      5) место нахождения юридического лица (место жительства физического лица), почтовый адрес;</w:t>
      </w:r>
      <w:r>
        <w:br/>
      </w:r>
      <w:r>
        <w:rPr>
          <w:rFonts w:ascii="Times New Roman"/>
          <w:b w:val="false"/>
          <w:i w:val="false"/>
          <w:color w:val="000000"/>
          <w:sz w:val="28"/>
        </w:rPr>
        <w:t>
      6) ИИН физического лица или БИН юридического лица (при наличии), сведения о распространяющихся на него налоговых льготах в отношении ценных бумаг;</w:t>
      </w:r>
      <w:r>
        <w:br/>
      </w:r>
      <w:r>
        <w:rPr>
          <w:rFonts w:ascii="Times New Roman"/>
          <w:b w:val="false"/>
          <w:i w:val="false"/>
          <w:color w:val="000000"/>
          <w:sz w:val="28"/>
        </w:rPr>
        <w:t>
      7) сведения о месте регистрации юридического лица (гражданстве физического лица);</w:t>
      </w:r>
      <w:r>
        <w:br/>
      </w:r>
      <w:r>
        <w:rPr>
          <w:rFonts w:ascii="Times New Roman"/>
          <w:b w:val="false"/>
          <w:i w:val="false"/>
          <w:color w:val="000000"/>
          <w:sz w:val="28"/>
        </w:rPr>
        <w:t>
      8) сектор экономики;</w:t>
      </w:r>
      <w:r>
        <w:br/>
      </w:r>
      <w:r>
        <w:rPr>
          <w:rFonts w:ascii="Times New Roman"/>
          <w:b w:val="false"/>
          <w:i w:val="false"/>
          <w:color w:val="000000"/>
          <w:sz w:val="28"/>
        </w:rPr>
        <w:t>
      9) банковские реквизиты;</w:t>
      </w:r>
      <w:r>
        <w:br/>
      </w:r>
      <w:r>
        <w:rPr>
          <w:rFonts w:ascii="Times New Roman"/>
          <w:b w:val="false"/>
          <w:i w:val="false"/>
          <w:color w:val="000000"/>
          <w:sz w:val="28"/>
        </w:rPr>
        <w:t>
      10) другие сведения, необходимые центральному депозитарию и (или) номинальному держателю в соответствии со сводом правил или внутренним документом номинального держателя,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34" w:id="12"/>
    <w:p>
      <w:pPr>
        <w:spacing w:after="0"/>
        <w:ind w:left="0"/>
        <w:jc w:val="both"/>
      </w:pPr>
      <w:r>
        <w:rPr>
          <w:rFonts w:ascii="Times New Roman"/>
          <w:b w:val="false"/>
          <w:i w:val="false"/>
          <w:color w:val="000000"/>
          <w:sz w:val="28"/>
        </w:rPr>
        <w:t xml:space="preserve">
      14. Номинальный держатель осуществляет резервное копирование и хранение электронных данных, составляющих систему учета номинального держания. </w:t>
      </w:r>
      <w:r>
        <w:br/>
      </w:r>
      <w:r>
        <w:rPr>
          <w:rFonts w:ascii="Times New Roman"/>
          <w:b w:val="false"/>
          <w:i w:val="false"/>
          <w:color w:val="000000"/>
          <w:sz w:val="28"/>
        </w:rPr>
        <w:t xml:space="preserve">
      Резервное копирование электронных данных, составляющих систему учета номинального держания, осуществляется номинальным держателем ежедневно. Резервные копии подлежат защите от несанкционированного доступа к информации.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 в редакции постановления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N 236</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 Хранение резервных копий осуществляется на внешних носителях (CD-R, CD-RW, Flash-Drive и иных внешних носителях информации) в организации, осуществляющей сейфовые операции, не аффилиированной с номинальным держателем. </w:t>
      </w:r>
      <w:r>
        <w:br/>
      </w:r>
      <w:r>
        <w:rPr>
          <w:rFonts w:ascii="Times New Roman"/>
          <w:b w:val="false"/>
          <w:i w:val="false"/>
          <w:color w:val="000000"/>
          <w:sz w:val="28"/>
        </w:rPr>
        <w:t xml:space="preserve">
      В течение десяти календарных дней с момента заключения (расторжения) договора с организацией, осуществляющей сейфовые операции, для хранения резервных копий номинальный держатель уведомляет об этом уполномоченный орган с указанием наименования организации, с которой заключен (расторгнут) договор, а также даты и номера заключенного договора. </w:t>
      </w:r>
      <w:r>
        <w:br/>
      </w:r>
      <w:r>
        <w:rPr>
          <w:rFonts w:ascii="Times New Roman"/>
          <w:b w:val="false"/>
          <w:i w:val="false"/>
          <w:color w:val="000000"/>
          <w:sz w:val="28"/>
        </w:rPr>
        <w:t xml:space="preserve">
      Резервные копии хранятся до их замены обновленными резервными копиями.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постановлением Правления Агентства РК по регулированию и надзору фин. рынка и фин. организаций от 12 августа 2006 года </w:t>
      </w:r>
      <w:r>
        <w:rPr>
          <w:rFonts w:ascii="Times New Roman"/>
          <w:b w:val="false"/>
          <w:i w:val="false"/>
          <w:color w:val="000000"/>
          <w:sz w:val="28"/>
        </w:rPr>
        <w:t xml:space="preserve">N 147 </w:t>
      </w:r>
      <w:r>
        <w:rPr>
          <w:rFonts w:ascii="Times New Roman"/>
          <w:b w:val="false"/>
          <w:i w:val="false"/>
          <w:color w:val="ff0000"/>
          <w:sz w:val="28"/>
        </w:rPr>
        <w:t xml:space="preserve">(вводится в действие по истечении 14 дней со дня его гос. регистрации). </w:t>
      </w:r>
    </w:p>
    <w:bookmarkEnd w:id="12"/>
    <w:bookmarkStart w:name="z71" w:id="13"/>
    <w:p>
      <w:pPr>
        <w:spacing w:after="0"/>
        <w:ind w:left="0"/>
        <w:jc w:val="both"/>
      </w:pPr>
      <w:r>
        <w:rPr>
          <w:rFonts w:ascii="Times New Roman"/>
          <w:b w:val="false"/>
          <w:i w:val="false"/>
          <w:color w:val="000000"/>
          <w:sz w:val="28"/>
        </w:rPr>
        <w:t xml:space="preserve">
      15-1. В договоре с организацией, осуществляющей сейфовые операции, необходимо предусматривать условия, позволяющие уполномоченному органу проверить фактическое наличие и содержание хранящихся резервных копий.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постановлением Правления Агентства РК по регулированию и надзору фин. рынка и фин. организаций от 12 августа 2006 года </w:t>
      </w:r>
      <w:r>
        <w:rPr>
          <w:rFonts w:ascii="Times New Roman"/>
          <w:b w:val="false"/>
          <w:i w:val="false"/>
          <w:color w:val="000000"/>
          <w:sz w:val="28"/>
        </w:rPr>
        <w:t xml:space="preserve">N 147 </w:t>
      </w:r>
      <w:r>
        <w:rPr>
          <w:rFonts w:ascii="Times New Roman"/>
          <w:b w:val="false"/>
          <w:i w:val="false"/>
          <w:color w:val="ff0000"/>
          <w:sz w:val="28"/>
        </w:rPr>
        <w:t xml:space="preserve">(вводится в действие по истечении 14 дней со дня его гос. регистрации). </w:t>
      </w:r>
    </w:p>
    <w:bookmarkEnd w:id="13"/>
    <w:bookmarkStart w:name="z36" w:id="14"/>
    <w:p>
      <w:pPr>
        <w:spacing w:after="0"/>
        <w:ind w:left="0"/>
        <w:jc w:val="left"/>
      </w:pPr>
      <w:r>
        <w:rPr>
          <w:rFonts w:ascii="Times New Roman"/>
          <w:b/>
          <w:i w:val="false"/>
          <w:color w:val="000000"/>
        </w:rPr>
        <w:t xml:space="preserve"> 
Глава 2. Условия и порядок регистрации </w:t>
      </w:r>
      <w:r>
        <w:br/>
      </w:r>
      <w:r>
        <w:rPr>
          <w:rFonts w:ascii="Times New Roman"/>
          <w:b/>
          <w:i w:val="false"/>
          <w:color w:val="000000"/>
        </w:rPr>
        <w:t xml:space="preserve">
сделок с ценными бумагами </w:t>
      </w:r>
    </w:p>
    <w:bookmarkEnd w:id="14"/>
    <w:bookmarkStart w:name="z37" w:id="15"/>
    <w:p>
      <w:pPr>
        <w:spacing w:after="0"/>
        <w:ind w:left="0"/>
        <w:jc w:val="both"/>
      </w:pPr>
      <w:r>
        <w:rPr>
          <w:rFonts w:ascii="Times New Roman"/>
          <w:b w:val="false"/>
          <w:i w:val="false"/>
          <w:color w:val="000000"/>
          <w:sz w:val="28"/>
        </w:rPr>
        <w:t>
      16. Регистрация сделок с ценными бумагами (правами требования по обязательствам эмитента по эмиссионным ценным бумагам) в системе учета номинального держания совершается путем проведения соответствующих операций по лицевым счетам.</w:t>
      </w:r>
      <w:r>
        <w:br/>
      </w:r>
      <w:r>
        <w:rPr>
          <w:rFonts w:ascii="Times New Roman"/>
          <w:b w:val="false"/>
          <w:i w:val="false"/>
          <w:color w:val="000000"/>
          <w:sz w:val="28"/>
        </w:rPr>
        <w:t>
      Учет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номинальным держателем по идентификаторам, присваиваемым центральным депозитарием в порядке, установленном сводом правил центрального депозитария, с указанием на национальный идентификационный номер данных эмиссионных ценных бумаг.</w:t>
      </w:r>
      <w:r>
        <w:br/>
      </w: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 (за исключением эмиссионных ценных бумаг, по которым были проведены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38" w:id="16"/>
    <w:p>
      <w:pPr>
        <w:spacing w:after="0"/>
        <w:ind w:left="0"/>
        <w:jc w:val="both"/>
      </w:pPr>
      <w:r>
        <w:rPr>
          <w:rFonts w:ascii="Times New Roman"/>
          <w:b w:val="false"/>
          <w:i w:val="false"/>
          <w:color w:val="000000"/>
          <w:sz w:val="28"/>
        </w:rPr>
        <w:t>
      17. В системе учета номинального держания осуществляются следующие виды операций:</w:t>
      </w:r>
      <w:r>
        <w:br/>
      </w:r>
      <w:r>
        <w:rPr>
          <w:rFonts w:ascii="Times New Roman"/>
          <w:b w:val="false"/>
          <w:i w:val="false"/>
          <w:color w:val="000000"/>
          <w:sz w:val="28"/>
        </w:rPr>
        <w:t>
</w:t>
      </w:r>
      <w:r>
        <w:rPr>
          <w:rFonts w:ascii="Times New Roman"/>
          <w:b w:val="false"/>
          <w:i w:val="false"/>
          <w:color w:val="000000"/>
          <w:sz w:val="28"/>
        </w:rPr>
        <w:t>
      1) операции по лицевым счетам:</w:t>
      </w:r>
      <w:r>
        <w:br/>
      </w:r>
      <w:r>
        <w:rPr>
          <w:rFonts w:ascii="Times New Roman"/>
          <w:b w:val="false"/>
          <w:i w:val="false"/>
          <w:color w:val="000000"/>
          <w:sz w:val="28"/>
        </w:rPr>
        <w:t>
      открытие лицевого счета;</w:t>
      </w:r>
      <w:r>
        <w:br/>
      </w:r>
      <w:r>
        <w:rPr>
          <w:rFonts w:ascii="Times New Roman"/>
          <w:b w:val="false"/>
          <w:i w:val="false"/>
          <w:color w:val="000000"/>
          <w:sz w:val="28"/>
        </w:rPr>
        <w:t>
      изменение сведений о держателе ценных бумаг (прав требования по обязательствам эмитента по эмиссионным ценным бумагам);</w:t>
      </w:r>
      <w:r>
        <w:br/>
      </w:r>
      <w:r>
        <w:rPr>
          <w:rFonts w:ascii="Times New Roman"/>
          <w:b w:val="false"/>
          <w:i w:val="false"/>
          <w:color w:val="000000"/>
          <w:sz w:val="28"/>
        </w:rPr>
        <w:t>
      аннулирование ценных бумаг;</w:t>
      </w:r>
      <w:r>
        <w:br/>
      </w:r>
      <w:r>
        <w:rPr>
          <w:rFonts w:ascii="Times New Roman"/>
          <w:b w:val="false"/>
          <w:i w:val="false"/>
          <w:color w:val="000000"/>
          <w:sz w:val="28"/>
        </w:rPr>
        <w:t>
      погашение ценных бумаг;</w:t>
      </w:r>
      <w:r>
        <w:br/>
      </w:r>
      <w:r>
        <w:rPr>
          <w:rFonts w:ascii="Times New Roman"/>
          <w:b w:val="false"/>
          <w:i w:val="false"/>
          <w:color w:val="000000"/>
          <w:sz w:val="28"/>
        </w:rPr>
        <w:t>
      списание (зачисление) ценных бумаг со (на) счетов (счета) держателей ценных бумаг;</w:t>
      </w:r>
      <w:r>
        <w:br/>
      </w:r>
      <w:r>
        <w:rPr>
          <w:rFonts w:ascii="Times New Roman"/>
          <w:b w:val="false"/>
          <w:i w:val="false"/>
          <w:color w:val="000000"/>
          <w:sz w:val="28"/>
        </w:rPr>
        <w:t>
      списание (зачисление) прав требования по обязательствам эмитента по эмиссионным ценным бумагам с (на) лицевых (лицевые) счетов (счета) держателей ценных бумаг;</w:t>
      </w:r>
      <w:r>
        <w:br/>
      </w:r>
      <w:r>
        <w:rPr>
          <w:rFonts w:ascii="Times New Roman"/>
          <w:b w:val="false"/>
          <w:i w:val="false"/>
          <w:color w:val="000000"/>
          <w:sz w:val="28"/>
        </w:rPr>
        <w:t>
      внесение записей об увеличении количества акций на лицевом счете (субсчете) держателя ценных бумаг в связи с увеличением количества размещенных акций (за вычетом акций, выкупленных эмитентом);</w:t>
      </w:r>
      <w:r>
        <w:br/>
      </w:r>
      <w:r>
        <w:rPr>
          <w:rFonts w:ascii="Times New Roman"/>
          <w:b w:val="false"/>
          <w:i w:val="false"/>
          <w:color w:val="000000"/>
          <w:sz w:val="28"/>
        </w:rPr>
        <w:t>
      внесение записей о конвертировании ценных бумаг и иных денежных обязательств эмитента в простые акции эмитента;</w:t>
      </w:r>
      <w:r>
        <w:br/>
      </w:r>
      <w:r>
        <w:rPr>
          <w:rFonts w:ascii="Times New Roman"/>
          <w:b w:val="false"/>
          <w:i w:val="false"/>
          <w:color w:val="000000"/>
          <w:sz w:val="28"/>
        </w:rPr>
        <w:t>
      внесение записей об обмене размещенных акций эмитента одного вида на акции данного эмитента другого вида;</w:t>
      </w:r>
      <w:r>
        <w:br/>
      </w:r>
      <w:r>
        <w:rPr>
          <w:rFonts w:ascii="Times New Roman"/>
          <w:b w:val="false"/>
          <w:i w:val="false"/>
          <w:color w:val="000000"/>
          <w:sz w:val="28"/>
        </w:rPr>
        <w:t>
      обременение ценных бумаг (прав требования по обязательствам эмитента по эмиссионным ценным бумагам) и снятие обременения;</w:t>
      </w:r>
      <w:r>
        <w:br/>
      </w:r>
      <w:r>
        <w:rPr>
          <w:rFonts w:ascii="Times New Roman"/>
          <w:b w:val="false"/>
          <w:i w:val="false"/>
          <w:color w:val="000000"/>
          <w:sz w:val="28"/>
        </w:rPr>
        <w:t>
      блокирование ценных бумаг (прав требования по обязательствам эмитента по эмиссионным ценным бумагам) и снятие блокирования;</w:t>
      </w:r>
      <w:r>
        <w:br/>
      </w:r>
      <w:r>
        <w:rPr>
          <w:rFonts w:ascii="Times New Roman"/>
          <w:b w:val="false"/>
          <w:i w:val="false"/>
          <w:color w:val="000000"/>
          <w:sz w:val="28"/>
        </w:rPr>
        <w:t>
      внесение записей о доверительном управляющем и удаление записи о доверительном управляющем;</w:t>
      </w:r>
      <w:r>
        <w:br/>
      </w:r>
      <w:r>
        <w:rPr>
          <w:rFonts w:ascii="Times New Roman"/>
          <w:b w:val="false"/>
          <w:i w:val="false"/>
          <w:color w:val="000000"/>
          <w:sz w:val="28"/>
        </w:rPr>
        <w:t>
      закрытие лицевого счета;</w:t>
      </w:r>
      <w:r>
        <w:br/>
      </w:r>
      <w:r>
        <w:rPr>
          <w:rFonts w:ascii="Times New Roman"/>
          <w:b w:val="false"/>
          <w:i w:val="false"/>
          <w:color w:val="000000"/>
          <w:sz w:val="28"/>
        </w:rPr>
        <w:t>
</w:t>
      </w:r>
      <w:r>
        <w:rPr>
          <w:rFonts w:ascii="Times New Roman"/>
          <w:b w:val="false"/>
          <w:i w:val="false"/>
          <w:color w:val="000000"/>
          <w:sz w:val="28"/>
        </w:rPr>
        <w:t>
      2) информационные операции:</w:t>
      </w:r>
      <w:r>
        <w:br/>
      </w:r>
      <w:r>
        <w:rPr>
          <w:rFonts w:ascii="Times New Roman"/>
          <w:b w:val="false"/>
          <w:i w:val="false"/>
          <w:color w:val="000000"/>
          <w:sz w:val="28"/>
        </w:rPr>
        <w:t>
      выдача выписки с лицевого счета;</w:t>
      </w:r>
      <w:r>
        <w:br/>
      </w:r>
      <w:r>
        <w:rPr>
          <w:rFonts w:ascii="Times New Roman"/>
          <w:b w:val="false"/>
          <w:i w:val="false"/>
          <w:color w:val="000000"/>
          <w:sz w:val="28"/>
        </w:rPr>
        <w:t>
      выдача отчета о проведенных операциях;</w:t>
      </w:r>
      <w:r>
        <w:br/>
      </w:r>
      <w:r>
        <w:rPr>
          <w:rFonts w:ascii="Times New Roman"/>
          <w:b w:val="false"/>
          <w:i w:val="false"/>
          <w:color w:val="000000"/>
          <w:sz w:val="28"/>
        </w:rPr>
        <w:t>
      подготовка и выдача других отчетов по запросам держателей ценных бумаг, центрального депозитария, эмитентов и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 Номинальный держатель осуществляет в порядке, установленном внутренним документом, достоверный и актуальный учет путем ведения журналов регистрации: </w:t>
      </w:r>
      <w:r>
        <w:br/>
      </w:r>
      <w:r>
        <w:rPr>
          <w:rFonts w:ascii="Times New Roman"/>
          <w:b w:val="false"/>
          <w:i w:val="false"/>
          <w:color w:val="000000"/>
          <w:sz w:val="28"/>
        </w:rPr>
        <w:t>
</w:t>
      </w:r>
      <w:r>
        <w:rPr>
          <w:rFonts w:ascii="Times New Roman"/>
          <w:b w:val="false"/>
          <w:i w:val="false"/>
          <w:color w:val="000000"/>
          <w:sz w:val="28"/>
        </w:rPr>
        <w:t xml:space="preserve">
      1) принятых приказов клиентов на регистрацию операций по лицевым счетам и информационных операций и их исполнения (неисполнения); </w:t>
      </w:r>
      <w:r>
        <w:br/>
      </w:r>
      <w:r>
        <w:rPr>
          <w:rFonts w:ascii="Times New Roman"/>
          <w:b w:val="false"/>
          <w:i w:val="false"/>
          <w:color w:val="000000"/>
          <w:sz w:val="28"/>
        </w:rPr>
        <w:t>
</w:t>
      </w:r>
      <w:r>
        <w:rPr>
          <w:rFonts w:ascii="Times New Roman"/>
          <w:b w:val="false"/>
          <w:i w:val="false"/>
          <w:color w:val="000000"/>
          <w:sz w:val="28"/>
        </w:rPr>
        <w:t xml:space="preserve">
      2) операций по лицевым счетам; </w:t>
      </w:r>
      <w:r>
        <w:br/>
      </w:r>
      <w:r>
        <w:rPr>
          <w:rFonts w:ascii="Times New Roman"/>
          <w:b w:val="false"/>
          <w:i w:val="false"/>
          <w:color w:val="000000"/>
          <w:sz w:val="28"/>
        </w:rPr>
        <w:t>
</w:t>
      </w:r>
      <w:r>
        <w:rPr>
          <w:rFonts w:ascii="Times New Roman"/>
          <w:b w:val="false"/>
          <w:i w:val="false"/>
          <w:color w:val="000000"/>
          <w:sz w:val="28"/>
        </w:rPr>
        <w:t>
      3) доверенностей на подписание документов на регистрацию операций по лицевым счетам и информационных операций.</w:t>
      </w:r>
    </w:p>
    <w:bookmarkEnd w:id="16"/>
    <w:bookmarkStart w:name="z106" w:id="17"/>
    <w:p>
      <w:pPr>
        <w:spacing w:after="0"/>
        <w:ind w:left="0"/>
        <w:jc w:val="both"/>
      </w:pPr>
      <w:r>
        <w:rPr>
          <w:rFonts w:ascii="Times New Roman"/>
          <w:b w:val="false"/>
          <w:i w:val="false"/>
          <w:color w:val="000000"/>
          <w:sz w:val="28"/>
        </w:rPr>
        <w:t xml:space="preserve">
      19. При проведении операции между клиентами одного номинального держателя регистрация перехода прав по ценным бумагам осуществляется номинальным держателем и отражается в системе учета центрального депозитария. Номинальный держатель направляет соответствующий приказ по субсчету клиента в системе учета центрального депозитария в день проведения операции по лицевым счетам в системе учета номинального держания. Операции между клиентами одного номинального держателя в системе учета центрального депозитария отражаются днем проведения операции в системе номинального держания. Номинальный держатель направляет отчет клиенту об исполнении его приказа не позднее следующего рабочего дня после получения подтверждения от центрального депозитария о проведенной операции. </w:t>
      </w:r>
      <w:r>
        <w:br/>
      </w:r>
      <w:r>
        <w:rPr>
          <w:rFonts w:ascii="Times New Roman"/>
          <w:b w:val="false"/>
          <w:i w:val="false"/>
          <w:color w:val="000000"/>
          <w:sz w:val="28"/>
        </w:rPr>
        <w:t xml:space="preserve">
      При проведении операции между клиентами разных номинальных держателей регистрация перехода прав по ценным бумагам осуществляется по их лицевым счетам в центральном депозитарии с последующим отражением в системе учета номинальных держателей. </w:t>
      </w:r>
      <w:r>
        <w:br/>
      </w:r>
      <w:r>
        <w:rPr>
          <w:rFonts w:ascii="Times New Roman"/>
          <w:b w:val="false"/>
          <w:i w:val="false"/>
          <w:color w:val="000000"/>
          <w:sz w:val="28"/>
        </w:rPr>
        <w:t xml:space="preserve">
      Номинальные держатели направляют приказы о регистрации сделки по субсчетам своих клиентов в системе учета центрального депозитария в день регистрации соответствующего приказа клиента в системе номинального держания. </w:t>
      </w:r>
      <w:r>
        <w:br/>
      </w:r>
      <w:r>
        <w:rPr>
          <w:rFonts w:ascii="Times New Roman"/>
          <w:b w:val="false"/>
          <w:i w:val="false"/>
          <w:color w:val="000000"/>
          <w:sz w:val="28"/>
        </w:rPr>
        <w:t>
      В течение одного часа после получения подтверждения от центрального депозитария о проведении операции по лицевым счетам номинальный держатель отражает данную операцию в системе учета номинального держания.</w:t>
      </w:r>
      <w:r>
        <w:br/>
      </w:r>
      <w:r>
        <w:rPr>
          <w:rFonts w:ascii="Times New Roman"/>
          <w:b w:val="false"/>
          <w:i w:val="false"/>
          <w:color w:val="000000"/>
          <w:sz w:val="28"/>
        </w:rPr>
        <w:t>
      Регистрация изменения или прекращения прав по ценным бумагам по решению суда осуществляется номинальным держателем на основании исполнительного листа, содержащего все необходимые реквизиты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отражается в системе учета центрального депозитария. Изменение или прекращение прав по ценным бумагам по решению суда, зарегистрированное номинальным держателем, отражается в системе учета центрального депозитария в день проведения операции по лицевому счету в системе учета номинального держания.</w:t>
      </w:r>
      <w:r>
        <w:br/>
      </w:r>
      <w:r>
        <w:rPr>
          <w:rFonts w:ascii="Times New Roman"/>
          <w:b w:val="false"/>
          <w:i w:val="false"/>
          <w:color w:val="000000"/>
          <w:sz w:val="28"/>
        </w:rPr>
        <w:t xml:space="preserve">
      При проведении операции на неорганизованном рынке между клиентом регистратора и клиентом номинального держателя регистрацию перехода прав по ценным бумагам осуществляет регистратор на основании встречных приказов участников сделки по лицевым счетам клиента регистратора и центрального депозитария, действующего на основании приказа депонента.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19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N 236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19-1. Номинальный держатель на основании заявки клиента, сведения о котором отсутствуют в системе учета центрального депозитария, направляет ему поручение о подаче заявки на реализацию права преимущественной покупки данного клиента не позднее следующего рабочего дня после получения такой заявки.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постановлением Правления Агентства РК по регулированию и надзору фин. рынка и фин. организаций от 12 августа 2006 года </w:t>
      </w:r>
      <w:r>
        <w:rPr>
          <w:rFonts w:ascii="Times New Roman"/>
          <w:b w:val="false"/>
          <w:i w:val="false"/>
          <w:color w:val="000000"/>
          <w:sz w:val="28"/>
        </w:rPr>
        <w:t xml:space="preserve">N 147 </w:t>
      </w:r>
      <w:r>
        <w:rPr>
          <w:rFonts w:ascii="Times New Roman"/>
          <w:b w:val="false"/>
          <w:i w:val="false"/>
          <w:color w:val="ff0000"/>
          <w:sz w:val="28"/>
        </w:rPr>
        <w:t>(вводится в действие по истечении 14 дней со дня его гос. регистрации).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19-2. При проведении операций по лицевому счету (субсчету) эмитента для учета объявленных ценных бумаг и по лицевому счету (субсчету) эмитента для учета выкупленных ценных бумаг в системе учета номинального держания (системе учета центрального депозитария) номинальный держатель (центральный депозитарий) направляет регистратору уведомление (отчет) о проведенных операциях.</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19-2 в соответствии с постановлением Правления Национального Банка РК от 26.03.2012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19-3. При проведении эмитентом выкупа размещенных облигаций на организованном рынке ценных бумаг методом проведения торгов, предусматривающим проведение эмитентом данной операции, определенным внутренними документами организатора торгов, указывается субсчет эмитента, открытый в рамках лицевого счета номинального держателя в центральном депозитарии.</w:t>
      </w:r>
      <w:r>
        <w:br/>
      </w:r>
      <w:r>
        <w:rPr>
          <w:rFonts w:ascii="Times New Roman"/>
          <w:b w:val="false"/>
          <w:i w:val="false"/>
          <w:color w:val="000000"/>
          <w:sz w:val="28"/>
        </w:rPr>
        <w:t>
      Центральный депозитарий производит операции по регистрации сделок, заключенных в рамках выкупа размещенных облигаций, указанного в части первой настоящего пункта, на основании приказа организатора торгов.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19-3 в соответствии с постановлением Правления Национального Банка РК от 26.03.2012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20. Перед проведением операции по лицевым счетам номинальный держатель осуществляет сверку подписей на приказах на их соответствие подписям, указанным в документе, содержащим нотариально засвидетельствованные образцы подписей представителей юридического лица, или документе, удостоверяющем личность физического лица либо его представителя, которые являются стороной сделки. </w:t>
      </w:r>
      <w:r>
        <w:br/>
      </w:r>
      <w:r>
        <w:rPr>
          <w:rFonts w:ascii="Times New Roman"/>
          <w:b w:val="false"/>
          <w:i w:val="false"/>
          <w:color w:val="000000"/>
          <w:sz w:val="28"/>
        </w:rPr>
        <w:t xml:space="preserve">
       При визуальном несоответствии образца подписи на приказе подписям, указанным в документе, содержащим нотариально засвидетельствованные образцы подписей представителей юридического лица, или документе, удостоверяющем личность физического лица либо его представителя, которые являются стороной сделки, в случае, если приказ не был подписан клиентом в присутствии ответственного работника номинального держателя, номинальный держатель направляет клиенту запрос о подтверждении его намерения совершить действия, указанные в приказе.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20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7"/>
    <w:bookmarkStart w:name="z42" w:id="18"/>
    <w:p>
      <w:pPr>
        <w:spacing w:after="0"/>
        <w:ind w:left="0"/>
        <w:jc w:val="both"/>
      </w:pPr>
      <w:r>
        <w:rPr>
          <w:rFonts w:ascii="Times New Roman"/>
          <w:b w:val="false"/>
          <w:i w:val="false"/>
          <w:color w:val="000000"/>
          <w:sz w:val="28"/>
        </w:rPr>
        <w:t>
      21. Номинальный держатель оформляет письменный отказ с указанием причин неисполнения приказа в следующих случаях:</w:t>
      </w:r>
      <w:r>
        <w:br/>
      </w:r>
      <w:r>
        <w:rPr>
          <w:rFonts w:ascii="Times New Roman"/>
          <w:b w:val="false"/>
          <w:i w:val="false"/>
          <w:color w:val="000000"/>
          <w:sz w:val="28"/>
        </w:rPr>
        <w:t>
</w:t>
      </w:r>
      <w:r>
        <w:rPr>
          <w:rFonts w:ascii="Times New Roman"/>
          <w:b w:val="false"/>
          <w:i w:val="false"/>
          <w:color w:val="000000"/>
          <w:sz w:val="28"/>
        </w:rPr>
        <w:t>
      1) несоответствия образцов подписей на приказах образцам, засвидетельствованным нотариально;</w:t>
      </w:r>
      <w:r>
        <w:br/>
      </w:r>
      <w:r>
        <w:rPr>
          <w:rFonts w:ascii="Times New Roman"/>
          <w:b w:val="false"/>
          <w:i w:val="false"/>
          <w:color w:val="000000"/>
          <w:sz w:val="28"/>
        </w:rPr>
        <w:t>
</w:t>
      </w:r>
      <w:r>
        <w:rPr>
          <w:rFonts w:ascii="Times New Roman"/>
          <w:b w:val="false"/>
          <w:i w:val="false"/>
          <w:color w:val="000000"/>
          <w:sz w:val="28"/>
        </w:rPr>
        <w:t>
      2) непредставления в течение двух календарных дней с даты получения приказа на совершение операции встречного приказа;</w:t>
      </w:r>
      <w:r>
        <w:br/>
      </w:r>
      <w:r>
        <w:rPr>
          <w:rFonts w:ascii="Times New Roman"/>
          <w:b w:val="false"/>
          <w:i w:val="false"/>
          <w:color w:val="000000"/>
          <w:sz w:val="28"/>
        </w:rPr>
        <w:t>
</w:t>
      </w:r>
      <w:r>
        <w:rPr>
          <w:rFonts w:ascii="Times New Roman"/>
          <w:b w:val="false"/>
          <w:i w:val="false"/>
          <w:color w:val="000000"/>
          <w:sz w:val="28"/>
        </w:rPr>
        <w:t>
      3) несоответствия реквизитов приказов реквизитам, установленным Правилами, или реквизитам лицевого счета (субсчета);</w:t>
      </w:r>
      <w:r>
        <w:br/>
      </w:r>
      <w:r>
        <w:rPr>
          <w:rFonts w:ascii="Times New Roman"/>
          <w:b w:val="false"/>
          <w:i w:val="false"/>
          <w:color w:val="000000"/>
          <w:sz w:val="28"/>
        </w:rPr>
        <w:t>
</w:t>
      </w:r>
      <w:r>
        <w:rPr>
          <w:rFonts w:ascii="Times New Roman"/>
          <w:b w:val="false"/>
          <w:i w:val="false"/>
          <w:color w:val="000000"/>
          <w:sz w:val="28"/>
        </w:rPr>
        <w:t>
      4) отсутствия необходимого количества ценных бумаг (прав требования по обязательствам эмитента по эмиссионным ценным бумагам) и (или) денег на счетах (субсчетах) клиентов;</w:t>
      </w:r>
      <w:r>
        <w:br/>
      </w:r>
      <w:r>
        <w:rPr>
          <w:rFonts w:ascii="Times New Roman"/>
          <w:b w:val="false"/>
          <w:i w:val="false"/>
          <w:color w:val="000000"/>
          <w:sz w:val="28"/>
        </w:rPr>
        <w:t>
</w:t>
      </w:r>
      <w:r>
        <w:rPr>
          <w:rFonts w:ascii="Times New Roman"/>
          <w:b w:val="false"/>
          <w:i w:val="false"/>
          <w:color w:val="000000"/>
          <w:sz w:val="28"/>
        </w:rPr>
        <w:t>
      5) несоответствия содержания сделки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согласие уполномоченного органа на приобретение статуса крупного участника, в случаях,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7) наличия решения соответствующих государственных органов либо суда о приостановлении или прекращении обращения ценных бумаг;</w:t>
      </w:r>
      <w:r>
        <w:br/>
      </w:r>
      <w:r>
        <w:rPr>
          <w:rFonts w:ascii="Times New Roman"/>
          <w:b w:val="false"/>
          <w:i w:val="false"/>
          <w:color w:val="000000"/>
          <w:sz w:val="28"/>
        </w:rPr>
        <w:t>
</w:t>
      </w:r>
      <w:r>
        <w:rPr>
          <w:rFonts w:ascii="Times New Roman"/>
          <w:b w:val="false"/>
          <w:i w:val="false"/>
          <w:color w:val="000000"/>
          <w:sz w:val="28"/>
        </w:rPr>
        <w:t>
      8) лицевой счет или субсчет, указанные в приказе, заблокированы;</w:t>
      </w:r>
      <w:r>
        <w:br/>
      </w:r>
      <w:r>
        <w:rPr>
          <w:rFonts w:ascii="Times New Roman"/>
          <w:b w:val="false"/>
          <w:i w:val="false"/>
          <w:color w:val="000000"/>
          <w:sz w:val="28"/>
        </w:rPr>
        <w:t>
</w:t>
      </w:r>
      <w:r>
        <w:rPr>
          <w:rFonts w:ascii="Times New Roman"/>
          <w:b w:val="false"/>
          <w:i w:val="false"/>
          <w:color w:val="000000"/>
          <w:sz w:val="28"/>
        </w:rPr>
        <w:t>
      9) обременения ценных бумаг (прав требования по обязательствам эмитента по эмиссионным ценным бумагам), указанных в приказе;</w:t>
      </w:r>
      <w:r>
        <w:br/>
      </w:r>
      <w:r>
        <w:rPr>
          <w:rFonts w:ascii="Times New Roman"/>
          <w:b w:val="false"/>
          <w:i w:val="false"/>
          <w:color w:val="000000"/>
          <w:sz w:val="28"/>
        </w:rPr>
        <w:t>
</w:t>
      </w:r>
      <w:r>
        <w:rPr>
          <w:rFonts w:ascii="Times New Roman"/>
          <w:b w:val="false"/>
          <w:i w:val="false"/>
          <w:color w:val="000000"/>
          <w:sz w:val="28"/>
        </w:rPr>
        <w:t>
      10) иных случаях, предусмотренных внутренним документом номинального держателя.</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26.03.2012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16.07.2014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21-1. После получения извещения от центрального депозитария о допущенном эмитентом дефолте по эмиссионным ценным бумагам, срок обращения которых истек и эмитентом не исполнены обязательства по их погашению, о присвоенном идентификаторе правам требования по обязательствам эмитента по таким эмиссионным ценным бумагам и о проведенных операциях в системе учета центрального депозитария по списанию эмиссионных ценных бумаг, срок обращения которых истек, с субсчетов депонентов и их клиентов и зачислению прав требования по обязательствам эмитента по таким эмиссионным ценным бумагам, номинальный держатель в течение одного рабочего дня проводит аналогичные операции по субсчетам своих клиентов по списанию эмиссионных ценных бумаг, срок обращения которых истек (за исключением эмиссионных ценных бумаг, по которым в системе учета номинального держания проведена операция блокирования на основании актов государственных органов, обладающих таким правом в соответствии с законодательством Республики Казахстан), и зачислению прав требования по обязательствам эмитента по таким эмиссионным ценным бумагам с сохранением обязательств, возникших по данным ценным бумагам (обременение, доверительное управление).</w:t>
      </w:r>
      <w:r>
        <w:br/>
      </w:r>
      <w:r>
        <w:rPr>
          <w:rFonts w:ascii="Times New Roman"/>
          <w:b w:val="false"/>
          <w:i w:val="false"/>
          <w:color w:val="000000"/>
          <w:sz w:val="28"/>
        </w:rPr>
        <w:t>
      В течение 3(трех) календарных дней после даты проведения всех операций, указанных в части первой настоящего пункта, номинальный держатель направляет уведомления (отчеты) эмитенту, доверительным управляющим, а также лицам, в пользу которых было осуществлено обременение ценных бумаг, срок обращения которых истек и по которым эмитентом не исполнены обязательства по их погашению.</w:t>
      </w:r>
      <w:r>
        <w:br/>
      </w:r>
      <w:r>
        <w:rPr>
          <w:rFonts w:ascii="Times New Roman"/>
          <w:b w:val="false"/>
          <w:i w:val="false"/>
          <w:color w:val="000000"/>
          <w:sz w:val="28"/>
        </w:rPr>
        <w:t>
      Если по эмиссионным ценным бумагам, срок обращения которых истек, ранее номинальным держателем были осуществлены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 номинальный держатель в течение 3 (трех) календарных дней со дня получения от центрального депозитария извещения, указанного в части первой настоящего пункта, направляет уведомление соответствующему государственному органу, на основании акта которого были проведены операции по блокированию ценных бумаг, о том, что по данным ценным бумагам срок обращения истек и эмитентом не исполнены обязательства по их погашению и что данные ценные бумаги подлежат замене на права требования по обязательствам эмитента по эмиссионным ценным бумагам.</w:t>
      </w:r>
      <w:r>
        <w:br/>
      </w:r>
      <w:r>
        <w:rPr>
          <w:rFonts w:ascii="Times New Roman"/>
          <w:b w:val="false"/>
          <w:i w:val="false"/>
          <w:color w:val="000000"/>
          <w:sz w:val="28"/>
        </w:rPr>
        <w:t>
      При осуществлении блокирования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противодействии отмыванию доходов), уведомление направляется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в соответствии с Законом о противодействии отмыванию доходов.</w:t>
      </w:r>
      <w:r>
        <w:br/>
      </w:r>
      <w:r>
        <w:rPr>
          <w:rFonts w:ascii="Times New Roman"/>
          <w:b w:val="false"/>
          <w:i w:val="false"/>
          <w:color w:val="000000"/>
          <w:sz w:val="28"/>
        </w:rPr>
        <w:t>
      При этом операции по списанию таких эмиссионных ценных бумаг с лицевых счетов их держателей и зачислению на открытый в системе реестров держателей ценных бумаг лицевой счет эмитента для учета эмиссионных ценных бумаг, срок обращения которых истек, а также зачислению прав требования по обязательствам эмитента по таким эмиссионным ценным бумагам на лицевые счета их держателей, проводятся номинальным держателем после проведения операции по снятию блокирования эмиссионных ценных бумаг на основании актов государственных органов, обладающих таким правом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При исполнении эмитентом обязательств перед держателем прав требования по эмиссионным ценным бумагам, срок обращения которых истек, номинальный держатель проводит операцию по списанию прав требования по таким ценным бумагам с лицевого счета их держателя и зачислению на лицевой счет эмитента по учету выкупленных прав требования по обязательствам эмитента по эмиссионным ценным бумагам, открытый в системе реестров держателей ценных бумаг, в порядке, установленном </w:t>
      </w:r>
      <w:r>
        <w:rPr>
          <w:rFonts w:ascii="Times New Roman"/>
          <w:b w:val="false"/>
          <w:i w:val="false"/>
          <w:color w:val="000000"/>
          <w:sz w:val="28"/>
        </w:rPr>
        <w:t>пунктом 23</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пунктом 21-1 в соответствии с постановлением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22. Операция по изменению сведений о держателе, содержащихся в лицевом счете, проводится номинальным держателем на основании приказа указанного лица на изменение сведений о нем и документов, подтверждающих эти изменения, перечень которых устанавливается внутренними документами номинального держателя. </w:t>
      </w:r>
      <w:r>
        <w:br/>
      </w:r>
      <w:r>
        <w:rPr>
          <w:rFonts w:ascii="Times New Roman"/>
          <w:b w:val="false"/>
          <w:i w:val="false"/>
          <w:color w:val="000000"/>
          <w:sz w:val="28"/>
        </w:rPr>
        <w:t xml:space="preserve">
      Операция по изменению сведений о паевом инвестиционном фонде, содержащихся в лицевом счете, проводится номинальным держателем на основании приказа управляющей компании данного фонда на изменение сведений о фонде и документов, подтверждающих эти изменения, перечень которых устанавливается внутренним документом номинального держателя. </w:t>
      </w:r>
      <w:r>
        <w:br/>
      </w:r>
      <w:r>
        <w:rPr>
          <w:rFonts w:ascii="Times New Roman"/>
          <w:b w:val="false"/>
          <w:i w:val="false"/>
          <w:color w:val="000000"/>
          <w:sz w:val="28"/>
        </w:rPr>
        <w:t>
      Операция по изменению сведений о номере банковского счета, содержащихся в реквизитах субсчетов, открытых в рамках лицевых счетов депонентов в системе учета центрального депозитария, в связи с переходом на международные стандарты банковских счетов "International bank account number" (IBAN), проводится центральным депозитарием на основании приказа депонента по всем субсчетам, открытым в рамках лицевого счета указанного депонента.</w:t>
      </w:r>
      <w:r>
        <w:br/>
      </w:r>
      <w:r>
        <w:rPr>
          <w:rFonts w:ascii="Times New Roman"/>
          <w:b w:val="false"/>
          <w:i w:val="false"/>
          <w:color w:val="000000"/>
          <w:sz w:val="28"/>
        </w:rPr>
        <w:t>
      </w:t>
      </w:r>
      <w:r>
        <w:rPr>
          <w:rFonts w:ascii="Times New Roman"/>
          <w:b w:val="false"/>
          <w:i w:val="false"/>
          <w:color w:val="ff0000"/>
          <w:sz w:val="28"/>
        </w:rPr>
        <w:t xml:space="preserve">Сноска. Пункт 22 дополнен частью 3 в соответствии с постановлением Правления Агентства РК по регулированию и надзору фин. рынка и фин. организаций от 29.03.2010 </w:t>
      </w:r>
      <w:r>
        <w:rPr>
          <w:rFonts w:ascii="Times New Roman"/>
          <w:b w:val="false"/>
          <w:i w:val="false"/>
          <w:color w:val="000000"/>
          <w:sz w:val="28"/>
        </w:rPr>
        <w:t>№ 39</w:t>
      </w:r>
      <w:r>
        <w:rPr>
          <w:rFonts w:ascii="Times New Roman"/>
          <w:b w:val="false"/>
          <w:i w:val="false"/>
          <w:color w:val="ff0000"/>
          <w:sz w:val="28"/>
        </w:rPr>
        <w:t>(действует до 07.06.2010).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22-1. Регистрация уступки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путем проведения операции по списанию прав требования по обязательствам эмитента по данным ценным бумагам с лицевого счета лица, уступающего права требования, и зачислению на лицевой счет лица, в пользу которого производится уступка прав требования по обязательствам эмитента по данным ценным бумагам.</w:t>
      </w:r>
      <w:r>
        <w:br/>
      </w:r>
      <w:r>
        <w:rPr>
          <w:rFonts w:ascii="Times New Roman"/>
          <w:b w:val="false"/>
          <w:i w:val="false"/>
          <w:color w:val="000000"/>
          <w:sz w:val="28"/>
        </w:rPr>
        <w:t>
      Проведение операции регистрации уступки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с учетом порядка регистрации перехода прав по ценным бумагам, установленного пунктом 19 Правил.</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22-1 в соответствии с постановлением Правления Национального Банка РК от 26.03.2012 </w:t>
      </w:r>
      <w:r>
        <w:rPr>
          <w:rFonts w:ascii="Times New Roman"/>
          <w:b w:val="false"/>
          <w:i w:val="false"/>
          <w:color w:val="000000"/>
          <w:sz w:val="28"/>
        </w:rPr>
        <w:t>№ 125</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23. Операции по списанию (зачислению) ценных бумаг (прав требования по обязательствам эмитента по эмиссионным ценным бумагам) со (на) счетов (счета) держателей ценных бумаг проводятся номинальным держателем на основании приказов держателей ценных бумаг,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1) операций, совершенных на организованном рынке, которые регистрируются в соответствии с внутренними документами центрального депозитария и организатора торгов;</w:t>
      </w:r>
      <w:r>
        <w:br/>
      </w:r>
      <w:r>
        <w:rPr>
          <w:rFonts w:ascii="Times New Roman"/>
          <w:b w:val="false"/>
          <w:i w:val="false"/>
          <w:color w:val="000000"/>
          <w:sz w:val="28"/>
        </w:rPr>
        <w:t>
</w:t>
      </w:r>
      <w:r>
        <w:rPr>
          <w:rFonts w:ascii="Times New Roman"/>
          <w:b w:val="false"/>
          <w:i w:val="false"/>
          <w:color w:val="000000"/>
          <w:sz w:val="28"/>
        </w:rPr>
        <w:t>
      2) операций по изменению или прекращению прав по ценным бумагам по решению суда, которые регистрируются на основании исполнительного листа, содержащего все необходимые реквизиты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операций по списанию с лицевых счетов клиентов принадлежащих им акций банков второго уровня, подлежащих принудительному выкупу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 Закона Республики Казахстан от 31 августа 1995 года «О банках и банковской деятельности в Республике Казахстан» (далее - Закон о банках) и зачислению данных акций на счет Национального Банка Республики Казахстан, которые регистрируются на основании решения уполномоченного органа, принятого в порядке, определенном пунктом 6 Правил принудительного выкупа акций банка и их обязательной продажи инвесторам,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марта 2005 года № 113, зарегистрированным в Реестре государственной регистрации нормативных правовых актов под № 3576;</w:t>
      </w:r>
      <w:r>
        <w:br/>
      </w:r>
      <w:r>
        <w:rPr>
          <w:rFonts w:ascii="Times New Roman"/>
          <w:b w:val="false"/>
          <w:i w:val="false"/>
          <w:color w:val="000000"/>
          <w:sz w:val="28"/>
        </w:rPr>
        <w:t>
</w:t>
      </w:r>
      <w:r>
        <w:rPr>
          <w:rFonts w:ascii="Times New Roman"/>
          <w:b w:val="false"/>
          <w:i w:val="false"/>
          <w:color w:val="000000"/>
          <w:sz w:val="28"/>
        </w:rPr>
        <w:t>
      4) наследования ценных бумаг (прав требования по обязательствам эмитента по эмиссионным ценным бумагам), при которых операции по списанию (зачислению) ценных бумаг (прав требования по обязательствам эмитента по эмиссионным ценным бумагам) с (на) лицевых (лицевые) счетов (счета) зарегистрированных лиц регистрируются на основании соответствующего приказа, отданного наследником или его представителем, подлинника или нотариально засвидетельствованной копии свидетельства о праве на наследство, документов, подтверждающих полномочия представителя наследника, и документов, указанных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в случае отсутствия у наследника лицевого счета в системе номинального держания;</w:t>
      </w:r>
      <w:r>
        <w:br/>
      </w:r>
      <w:r>
        <w:rPr>
          <w:rFonts w:ascii="Times New Roman"/>
          <w:b w:val="false"/>
          <w:i w:val="false"/>
          <w:color w:val="000000"/>
          <w:sz w:val="28"/>
        </w:rPr>
        <w:t>
</w:t>
      </w:r>
      <w:r>
        <w:rPr>
          <w:rFonts w:ascii="Times New Roman"/>
          <w:b w:val="false"/>
          <w:i w:val="false"/>
          <w:color w:val="000000"/>
          <w:sz w:val="28"/>
        </w:rPr>
        <w:t>
      5) конвертирования ценных бумаг и иных денежных обязательств эмитента в простые акции эмитента, обмена размещенных акций эмитента одного вида на акции данного эмитента другого вида, при которых операции по внесению соответствующих записей осуществляются на основании приказа эмитента или отражаются на основании уведомления центрального депозитария;</w:t>
      </w:r>
      <w:r>
        <w:br/>
      </w:r>
      <w:r>
        <w:rPr>
          <w:rFonts w:ascii="Times New Roman"/>
          <w:b w:val="false"/>
          <w:i w:val="false"/>
          <w:color w:val="000000"/>
          <w:sz w:val="28"/>
        </w:rPr>
        <w:t>
</w:t>
      </w:r>
      <w:r>
        <w:rPr>
          <w:rFonts w:ascii="Times New Roman"/>
          <w:b w:val="false"/>
          <w:i w:val="false"/>
          <w:color w:val="000000"/>
          <w:sz w:val="28"/>
        </w:rPr>
        <w:t>
      6) операций по списанию ценных бумаг (прав требования по ценным бумагам, срок обращения которых истек) с лицевого счета клиента номинального держателя в случае лишения профессионального участника рынка ценных бумаг лицензии или принятия профессиональным участником рынка ценных бумаг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и неполучения при этом от клиента в течение 90 (девяноста) календарных дней с даты направления ему уведомления, указанного в части первой </w:t>
      </w:r>
      <w:r>
        <w:rPr>
          <w:rFonts w:ascii="Times New Roman"/>
          <w:b w:val="false"/>
          <w:i w:val="false"/>
          <w:color w:val="000000"/>
          <w:sz w:val="28"/>
        </w:rPr>
        <w:t>пункта 23-2</w:t>
      </w:r>
      <w:r>
        <w:rPr>
          <w:rFonts w:ascii="Times New Roman"/>
          <w:b w:val="false"/>
          <w:i w:val="false"/>
          <w:color w:val="000000"/>
          <w:sz w:val="28"/>
        </w:rPr>
        <w:t xml:space="preserve"> Правил, приказа на списание активов либо получения уведомления о том, что клиент отсутствует по месту нахождения (месту жительства), а также операций по зачислению данных ценных бумаг (прав требования) на лицевой счет, открытый регистратором клиенту номинального держателя в системе реестров держателей ценных бумаг.</w:t>
      </w:r>
      <w:r>
        <w:br/>
      </w:r>
      <w:r>
        <w:rPr>
          <w:rFonts w:ascii="Times New Roman"/>
          <w:b w:val="false"/>
          <w:i w:val="false"/>
          <w:color w:val="000000"/>
          <w:sz w:val="28"/>
        </w:rPr>
        <w:t>
      Если одной из сторон сделки для ее заключения требуется разрешение (согласие) уполномоченного органа, номинальный держатель запрашивает документ, подтверждающий наличие такого согласия. При отсутствии требуемого разрешения (согласия) уполномоченного органа номинальный держатель отказывает в регистрации сделки.</w:t>
      </w:r>
      <w:r>
        <w:br/>
      </w:r>
      <w:r>
        <w:rPr>
          <w:rFonts w:ascii="Times New Roman"/>
          <w:b w:val="false"/>
          <w:i w:val="false"/>
          <w:color w:val="000000"/>
          <w:sz w:val="28"/>
        </w:rPr>
        <w:t>
      Требование части второй настоящего пункта также распространяется в отношении операций, проводимых в системе учета номинального держания при передаче ценных бумаг в доверительное управление.</w:t>
      </w:r>
      <w:r>
        <w:br/>
      </w:r>
      <w:r>
        <w:rPr>
          <w:rFonts w:ascii="Times New Roman"/>
          <w:b w:val="false"/>
          <w:i w:val="false"/>
          <w:color w:val="000000"/>
          <w:sz w:val="28"/>
        </w:rPr>
        <w:t>
      Операции "репо" с правами требования по обязательствам эмитента по эмиссионным ценным бумагам по счетам держателей ценных бумаг номинальным держателем не проводятся.</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16.07.2014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23-1. В случае приостановления либо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а также в случае принятия решения профессиональным участником рынка ценных бумаг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центральный депозитарий (кастодиан) осуществляет списание ценных бумаг (прав требования по обязательствам эмитента по эмиссионным ценным бумагам) со счета номинального держателя на основании приказа номинального держателя либо его клиента, учет ценных бумаг (прав требования по обязательствам эмитента по эмиссионным ценным бумагам) которого осуществляется на субсчете в системе учета центрального депозитария (кастодиана), содержащем сведения, указанные в </w:t>
      </w:r>
      <w:r>
        <w:rPr>
          <w:rFonts w:ascii="Times New Roman"/>
          <w:b w:val="false"/>
          <w:i w:val="false"/>
          <w:color w:val="000000"/>
          <w:sz w:val="28"/>
        </w:rPr>
        <w:t>пункте 4</w:t>
      </w:r>
      <w:r>
        <w:rPr>
          <w:rFonts w:ascii="Times New Roman"/>
          <w:b w:val="false"/>
          <w:i w:val="false"/>
          <w:color w:val="000000"/>
          <w:sz w:val="28"/>
        </w:rPr>
        <w:t xml:space="preserve"> Правил.</w:t>
      </w:r>
      <w:r>
        <w:br/>
      </w:r>
      <w:r>
        <w:rPr>
          <w:rFonts w:ascii="Times New Roman"/>
          <w:b w:val="false"/>
          <w:i w:val="false"/>
          <w:color w:val="000000"/>
          <w:sz w:val="28"/>
        </w:rPr>
        <w:t>
      После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проведение операций по лицевым счетам не осуществляется, за исключением информационных операций и операций закрытия "репо", а также операций, указанных в части первой настоящего пункта.</w:t>
      </w:r>
      <w:r>
        <w:br/>
      </w:r>
      <w:r>
        <w:rPr>
          <w:rFonts w:ascii="Times New Roman"/>
          <w:b w:val="false"/>
          <w:i w:val="false"/>
          <w:color w:val="000000"/>
          <w:sz w:val="28"/>
        </w:rPr>
        <w:t>
      Операции "репо", осуществляемые в торговой системе организатора торгов "прямым" способом, закрываются в течение 5 (пяти) рабочих дней с даты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в случае если клиент данного номинального держателя не отдаст приказ на перевод своих финансовых инструментов на свой субсчет, открытый у нового номинального держателя в системе учета центрального депозитария на основании заключенного с ним договора.</w:t>
      </w:r>
      <w:r>
        <w:br/>
      </w:r>
      <w:r>
        <w:rPr>
          <w:rFonts w:ascii="Times New Roman"/>
          <w:b w:val="false"/>
          <w:i w:val="false"/>
          <w:color w:val="000000"/>
          <w:sz w:val="28"/>
        </w:rPr>
        <w:t>
      Операции "репо", осуществляемые "автоматическим" способом, в случае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закрываются в соответствии с условиями заключенного договора независимо от сроков заключения сделки. По соглашению сторон возможно досрочное расторжение сделки "репо", осуществляемой "автоматическим" способом.</w:t>
      </w:r>
      <w:r>
        <w:br/>
      </w:r>
      <w:r>
        <w:rPr>
          <w:rFonts w:ascii="Times New Roman"/>
          <w:b w:val="false"/>
          <w:i w:val="false"/>
          <w:color w:val="000000"/>
          <w:sz w:val="28"/>
        </w:rPr>
        <w:t>
      Финансовые инструменты, являющиеся предметом залога, переводятся в течение пяти рабочих дней с даты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на субсчет клиента, открытый у нового номинального держателя в системе учета центрального депозитария на основании заключенного с ним договора. По соглашению сторон возможно досрочное расторжение сделки с финансовыми инструментами, являющимися предметом залога.</w:t>
      </w:r>
      <w:r>
        <w:br/>
      </w:r>
      <w:r>
        <w:rPr>
          <w:rFonts w:ascii="Times New Roman"/>
          <w:b w:val="false"/>
          <w:i w:val="false"/>
          <w:color w:val="000000"/>
          <w:sz w:val="28"/>
        </w:rPr>
        <w:t>
      </w:t>
      </w:r>
      <w:r>
        <w:rPr>
          <w:rFonts w:ascii="Times New Roman"/>
          <w:b w:val="false"/>
          <w:i w:val="false"/>
          <w:color w:val="ff0000"/>
          <w:sz w:val="28"/>
        </w:rPr>
        <w:t xml:space="preserve">Сноска. Пункт 23-1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23-2.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а также в случае принятия решения профессиональным участником рынка ценных бумаг,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номинальный держатель в целях обеспечения возврата активов клиентов, переданных в номинальное держание, уведомляет их о необходимости предоставления номинальному держателю приказов на списание активов, находящихся на счетах клиентов в системе учета номинального держания, открытых в рамках заключенного с клиентом договора о номинальном держании.</w:t>
      </w:r>
      <w:r>
        <w:br/>
      </w:r>
      <w:r>
        <w:rPr>
          <w:rFonts w:ascii="Times New Roman"/>
          <w:b w:val="false"/>
          <w:i w:val="false"/>
          <w:color w:val="000000"/>
          <w:sz w:val="28"/>
        </w:rPr>
        <w:t>
      В случае получения от клиента приказов на списание активов номинальный держатель исполняет действия, предусмотренные в части первой </w:t>
      </w:r>
      <w:r>
        <w:rPr>
          <w:rFonts w:ascii="Times New Roman"/>
          <w:b w:val="false"/>
          <w:i w:val="false"/>
          <w:color w:val="000000"/>
          <w:sz w:val="28"/>
        </w:rPr>
        <w:t>пункта 23-1</w:t>
      </w:r>
      <w:r>
        <w:rPr>
          <w:rFonts w:ascii="Times New Roman"/>
          <w:b w:val="false"/>
          <w:i w:val="false"/>
          <w:color w:val="000000"/>
          <w:sz w:val="28"/>
        </w:rPr>
        <w:t xml:space="preserve"> Правил.</w:t>
      </w:r>
      <w:r>
        <w:br/>
      </w:r>
      <w:r>
        <w:rPr>
          <w:rFonts w:ascii="Times New Roman"/>
          <w:b w:val="false"/>
          <w:i w:val="false"/>
          <w:color w:val="000000"/>
          <w:sz w:val="28"/>
        </w:rPr>
        <w:t>
      В случае неполучения от клиента в течение 90 (девяноста) календарных дней с даты направления ему уведомления, указанного в части первой настоящего пункта, приказа на списание активов от клиента либо получения уведомления о том, что клиент отсутствует по месту нахождения (месту жительства), номинальный держатель:</w:t>
      </w:r>
      <w:r>
        <w:br/>
      </w:r>
      <w:r>
        <w:rPr>
          <w:rFonts w:ascii="Times New Roman"/>
          <w:b w:val="false"/>
          <w:i w:val="false"/>
          <w:color w:val="000000"/>
          <w:sz w:val="28"/>
        </w:rPr>
        <w:t>
      направляет центральному депозитарию приказ на открытие клиенту номинального держателя лицевого счета в системе реестров держателей ценных бумаг и документы, предоставленные номинальному держателю его клиентом для открытия лицевого счета в системе учета номинального держания;</w:t>
      </w:r>
      <w:r>
        <w:br/>
      </w:r>
      <w:r>
        <w:rPr>
          <w:rFonts w:ascii="Times New Roman"/>
          <w:b w:val="false"/>
          <w:i w:val="false"/>
          <w:color w:val="000000"/>
          <w:sz w:val="28"/>
        </w:rPr>
        <w:t>
      после получения уведомления от центрального депозитария об открытии клиенту номинального держателя лицевого счета в системе реестров держателей ценных бумаг направляет центральному депозитарию приказ на списание ценных бумаг (прав требования по обязательствам эмитента по эмиссионным ценным бумагам) со счета номинального держателя, открытого в системе учета центрального депозитария, в целях их последующего зачисления регистратором на лицевой счет, открытый клиенту номинального держателя в системе реестров держателей ценных бумаг;</w:t>
      </w:r>
      <w:r>
        <w:br/>
      </w:r>
      <w:r>
        <w:rPr>
          <w:rFonts w:ascii="Times New Roman"/>
          <w:b w:val="false"/>
          <w:i w:val="false"/>
          <w:color w:val="000000"/>
          <w:sz w:val="28"/>
        </w:rPr>
        <w:t>
      передает деньги клиента в депозит нотариусу для их последующей передачи данному клиенту номинального держателя и предоставляет сведения о данном нотариусе центральному депозитарию.</w:t>
      </w:r>
      <w:r>
        <w:br/>
      </w:r>
      <w:r>
        <w:rPr>
          <w:rFonts w:ascii="Times New Roman"/>
          <w:b w:val="false"/>
          <w:i w:val="false"/>
          <w:color w:val="000000"/>
          <w:sz w:val="28"/>
        </w:rPr>
        <w:t>
      Если активы клиента номинального держателя, от которого в течение 90 (девяноста) календарных дней с даты направления ему уведомления, указанного в части первой настоящего пункта, не получен приказ на списание активов, составляют ценные бумаги эмитентов-нерезидентов Республики Казахстан (далее – иностранные ценные бумаги), номинальный держатель:</w:t>
      </w:r>
      <w:r>
        <w:br/>
      </w:r>
      <w:r>
        <w:rPr>
          <w:rFonts w:ascii="Times New Roman"/>
          <w:b w:val="false"/>
          <w:i w:val="false"/>
          <w:color w:val="000000"/>
          <w:sz w:val="28"/>
        </w:rPr>
        <w:t>
      направляет кастодиану, оказывающему услуги номинального держания в отношении иностранных ценных бумаг, приказ на списание иностранных ценных бумаг со счета номинального держателя, открытого в системе учета кастодиана, и центральному депозитарию приказ на зачисление иностранных ценных бумаг на субсчет, открытый клиенту номинального держателя в системе учета центрального депозитария;</w:t>
      </w:r>
      <w:r>
        <w:br/>
      </w:r>
      <w:r>
        <w:rPr>
          <w:rFonts w:ascii="Times New Roman"/>
          <w:b w:val="false"/>
          <w:i w:val="false"/>
          <w:color w:val="000000"/>
          <w:sz w:val="28"/>
        </w:rPr>
        <w:t>
      направляет центральному депозитарию приказ на открытие субсчета клиенту номинального держателя со статусом "потерянный клиент" в случае отсутствия такого субсчета либо приказ на присвоение ранее открытому субсчету клиента номинального держателя статуса "потерянный клиент";</w:t>
      </w:r>
      <w:r>
        <w:br/>
      </w:r>
      <w:r>
        <w:rPr>
          <w:rFonts w:ascii="Times New Roman"/>
          <w:b w:val="false"/>
          <w:i w:val="false"/>
          <w:color w:val="000000"/>
          <w:sz w:val="28"/>
        </w:rPr>
        <w:t>
      после получения уведомления от центрального депозитария об открытии субсчета клиенту номинального держателя со статусом "потерянный клиент" либо о присвоении ранее открытому субсчету клиента номинального держателя статуса "потерянный клиент" направляет центральному депозитарию приказ на зачисление иностранных ценных бумаг на субсчет, открытый клиенту номинального держателя в системе учета центрального депозитария.</w:t>
      </w:r>
      <w:r>
        <w:br/>
      </w:r>
      <w:r>
        <w:rPr>
          <w:rFonts w:ascii="Times New Roman"/>
          <w:b w:val="false"/>
          <w:i w:val="false"/>
          <w:color w:val="000000"/>
          <w:sz w:val="28"/>
        </w:rPr>
        <w:t>
      После списания с лицевого счета в центральном депозитарии всех ценных бумаг (прав требования по обязательствам эмитента по эмиссионным ценным бумагам), выпущенных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после присвоения всем субсчетам, на которых числятся ценные бумаги, выпущенные в соответствии с законодательством других государств, статуса "потерянный клиент" номинальный держатель направляет в центральный депозитарий приказ на присвоение лицевому счету, открытому на его имя, статуса "потерянный клиент".</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23-2 в соответствии с постановлением Правления Агентства РК по регулированию и надзору финансового рынка и финансовых организаций от 30.11.2009 </w:t>
      </w:r>
      <w:r>
        <w:rPr>
          <w:rFonts w:ascii="Times New Roman"/>
          <w:b w:val="false"/>
          <w:i w:val="false"/>
          <w:color w:val="000000"/>
          <w:sz w:val="28"/>
        </w:rPr>
        <w:t>№ 242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23-3. Центральный депозитарий в течение 3 (трех) календарных дней с даты получения приказа номинального держателя на открытие клиенту номинального держателя лицевого счета в системе реестров держателей ценных бумаг направляет регистратору документы, предоставленные номинальному держателю его клиентом для открытия лицевого счета в системе учета номинального держания, и приказ на открытие в системе реестров держателей ценных бумаг лицевого счета собственнику ценных бумаг, являвшемуся клиентом номинального держателя.</w:t>
      </w:r>
      <w:r>
        <w:br/>
      </w:r>
      <w:r>
        <w:rPr>
          <w:rFonts w:ascii="Times New Roman"/>
          <w:b w:val="false"/>
          <w:i w:val="false"/>
          <w:color w:val="000000"/>
          <w:sz w:val="28"/>
        </w:rPr>
        <w:t>
      Центральный депозитарий в течение 3 (трех) календарных дней с даты получения приказа номинального держателя на списание ценных бумаг (прав требования по обязательствам эмитента по эмиссионным ценным бумагам) со счета номинального держателя, открытого в системе учета центрального депозитария, в целях их последующего зачисления регистратором на лицевой счет, открытый клиенту номинального держателя в системе реестров держателей ценных бумаг, направляет приказы на зачисление на лицевой счет, открытый в системе реестров держателей ценных бумаг собственнику ценных бумаг, являвшемуся клиентом номинального держателя, принадлежащих ему ценных бумаг (прав требования по обязательствам эмитента по эмиссионным ценным бумагам), и списание с лицевого счета центрального депозитария, открытого в системе реестров держателей ценных бумаг, числящихся на нем ценных бумаг (прав требования по обязательствам эмитента по эмиссионным ценным бумагам).</w:t>
      </w:r>
      <w:r>
        <w:br/>
      </w:r>
      <w:r>
        <w:rPr>
          <w:rFonts w:ascii="Times New Roman"/>
          <w:b w:val="false"/>
          <w:i w:val="false"/>
          <w:color w:val="000000"/>
          <w:sz w:val="28"/>
        </w:rPr>
        <w:t>
      Центральный депозитарий в течение 3 (трех) календарных дней с даты получения приказа номинального держателя на открытие субсчета клиенту номинального держателя со статусом "потерянный клиент" либо на присвоение уже открытому в системе учета центрального депозитария субсчету клиента номинального держателя статуса "потерянный клиент" и зачисление иностранных ценных бумаг на такой субсчет клиента осуществляет:</w:t>
      </w:r>
      <w:r>
        <w:br/>
      </w:r>
      <w:r>
        <w:rPr>
          <w:rFonts w:ascii="Times New Roman"/>
          <w:b w:val="false"/>
          <w:i w:val="false"/>
          <w:color w:val="000000"/>
          <w:sz w:val="28"/>
        </w:rPr>
        <w:t>
      открытие субсчета клиенту номинального держателя в рамках лицевого счета номинального держателя и присвоение этому субсчету статуса "потерянный клиент", либо присвоение уже открытому субсчету клиента номинального держателя такого статуса в порядке, установленном сводом правил центрального депозитария;</w:t>
      </w:r>
      <w:r>
        <w:br/>
      </w:r>
      <w:r>
        <w:rPr>
          <w:rFonts w:ascii="Times New Roman"/>
          <w:b w:val="false"/>
          <w:i w:val="false"/>
          <w:color w:val="000000"/>
          <w:sz w:val="28"/>
        </w:rPr>
        <w:t>
      направление приказа (приказов) на зачисление иностранных ценных бумаг в учетную организацию, оказывающую центральному депозитарию услуги номинального держания в отношении иностранных ценных бумаг.</w:t>
      </w:r>
      <w:r>
        <w:br/>
      </w:r>
      <w:r>
        <w:rPr>
          <w:rFonts w:ascii="Times New Roman"/>
          <w:b w:val="false"/>
          <w:i w:val="false"/>
          <w:color w:val="000000"/>
          <w:sz w:val="28"/>
        </w:rPr>
        <w:t>
      Центральный депозитарий осуществляет присвоение лицевому счету номинального держателя, в рамках которого открыт (открыты) субсчет (субсчета) клиента (клиентов) со статусом "потерянный клиент", в случае если по данному лицевому счету номинального держателя других открытых субсчетов нет, статуса "потерянный клиент" на основании приказа номинального держателя в порядке, установленном сводом правил центрального депозитария.</w:t>
      </w:r>
      <w:r>
        <w:br/>
      </w:r>
      <w:r>
        <w:rPr>
          <w:rFonts w:ascii="Times New Roman"/>
          <w:b w:val="false"/>
          <w:i w:val="false"/>
          <w:color w:val="000000"/>
          <w:sz w:val="28"/>
        </w:rPr>
        <w:t>
      В случае обращения в центральный депозитарий собственника ценных бумаг (прав требования по обязательствам эмитента по эмиссионным ценным бумагам), выпущенных в соответствии с законодательством Республики Казахстан, центральный депозитарий предоставляет данному собственнику ценных бумаг реквизиты его лицевого счета, открытого в системе реестров держателей ценных бумаг, и сведения о нотариусе в случае передачи ему в депозит номинальным держателем денег данного клиента.</w:t>
      </w:r>
      <w:r>
        <w:br/>
      </w:r>
      <w:r>
        <w:rPr>
          <w:rFonts w:ascii="Times New Roman"/>
          <w:b w:val="false"/>
          <w:i w:val="false"/>
          <w:color w:val="000000"/>
          <w:sz w:val="28"/>
        </w:rPr>
        <w:t>
      По субсчету клиента номинального держателя, которому центральным депозитарием присвоен статус "потерянный клиент" в порядке, установленном внутренними документами центрального депозитария, проводятся операции на основании приказов клиента депонента по выводу иностранных ценных бумаг из номинального держания, либо по переводу таких ценных бумаг в номинальное держание другому номинальному держателю.</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23-3 в соответствии с постановлением Правления Агентства РК по регулированию и надзору финансового рынка и финансовых организаций от 30.11.2009 </w:t>
      </w:r>
      <w:r>
        <w:rPr>
          <w:rFonts w:ascii="Times New Roman"/>
          <w:b w:val="false"/>
          <w:i w:val="false"/>
          <w:color w:val="000000"/>
          <w:sz w:val="28"/>
        </w:rPr>
        <w:t>№ 242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24. Порядок совершения операций в системе учета центрального депозитария по размещению паев на организованном рынке устанавливается сводом правил центрального депозитария. </w:t>
      </w:r>
      <w:r>
        <w:br/>
      </w:r>
      <w:r>
        <w:rPr>
          <w:rFonts w:ascii="Times New Roman"/>
          <w:b w:val="false"/>
          <w:i w:val="false"/>
          <w:color w:val="000000"/>
          <w:sz w:val="28"/>
        </w:rPr>
        <w:t xml:space="preserve">
      Центральный депозитарий в день проведения торгов по размещению паев паевого инвестиционного фонда и регистрации сделок в системе учета центрального депозитария направляет номинальному держателю подтверждение об исполнении операций в системе учета центрального депозитария с указанием количества размещенных паев. </w:t>
      </w:r>
      <w:r>
        <w:br/>
      </w:r>
      <w:r>
        <w:rPr>
          <w:rFonts w:ascii="Times New Roman"/>
          <w:b w:val="false"/>
          <w:i w:val="false"/>
          <w:color w:val="000000"/>
          <w:sz w:val="28"/>
        </w:rPr>
        <w:t>
      Управляющая компания паевого инвестиционного фонда в течение одного часа после получения подтверждения об исполнении операции в системе учета центрального депозитария направляет приказ регистратору, осуществляющему ведение системы реестров держателей паев данного паевого инвестиционного фонда, о зачислении паев в количестве, указанном в приказе управляющей компании, подтвержденном кастодианом.</w:t>
      </w:r>
      <w:r>
        <w:br/>
      </w:r>
      <w:r>
        <w:rPr>
          <w:rFonts w:ascii="Times New Roman"/>
          <w:b w:val="false"/>
          <w:i w:val="false"/>
          <w:color w:val="000000"/>
          <w:sz w:val="28"/>
        </w:rPr>
        <w:t>
</w:t>
      </w:r>
      <w:r>
        <w:rPr>
          <w:rFonts w:ascii="Times New Roman"/>
          <w:b w:val="false"/>
          <w:i w:val="false"/>
          <w:color w:val="000000"/>
          <w:sz w:val="28"/>
        </w:rPr>
        <w:t>
      25. Приказы держателей ценных бумаг на проведение операций по лицевым счетам содержат следующие сведения:</w:t>
      </w:r>
      <w:r>
        <w:br/>
      </w:r>
      <w:r>
        <w:rPr>
          <w:rFonts w:ascii="Times New Roman"/>
          <w:b w:val="false"/>
          <w:i w:val="false"/>
          <w:color w:val="000000"/>
          <w:sz w:val="28"/>
        </w:rPr>
        <w:t>
</w:t>
      </w:r>
      <w:r>
        <w:rPr>
          <w:rFonts w:ascii="Times New Roman"/>
          <w:b w:val="false"/>
          <w:i w:val="false"/>
          <w:color w:val="000000"/>
          <w:sz w:val="28"/>
        </w:rPr>
        <w:t>
      1) номер, дата и время регистрации приказа;</w:t>
      </w:r>
      <w:r>
        <w:br/>
      </w:r>
      <w:r>
        <w:rPr>
          <w:rFonts w:ascii="Times New Roman"/>
          <w:b w:val="false"/>
          <w:i w:val="false"/>
          <w:color w:val="000000"/>
          <w:sz w:val="28"/>
        </w:rPr>
        <w:t>
</w:t>
      </w:r>
      <w:r>
        <w:rPr>
          <w:rFonts w:ascii="Times New Roman"/>
          <w:b w:val="false"/>
          <w:i w:val="false"/>
          <w:color w:val="000000"/>
          <w:sz w:val="28"/>
        </w:rPr>
        <w:t>
      2) наименование эмитента или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3) сведения о лицах, участвующих в сделке;</w:t>
      </w:r>
      <w:r>
        <w:br/>
      </w:r>
      <w:r>
        <w:rPr>
          <w:rFonts w:ascii="Times New Roman"/>
          <w:b w:val="false"/>
          <w:i w:val="false"/>
          <w:color w:val="000000"/>
          <w:sz w:val="28"/>
        </w:rPr>
        <w:t>
</w:t>
      </w:r>
      <w:r>
        <w:rPr>
          <w:rFonts w:ascii="Times New Roman"/>
          <w:b w:val="false"/>
          <w:i w:val="false"/>
          <w:color w:val="000000"/>
          <w:sz w:val="28"/>
        </w:rPr>
        <w:t>
      4) номера лицевых счетов лиц, участвующих в сделке;</w:t>
      </w:r>
      <w:r>
        <w:br/>
      </w:r>
      <w:r>
        <w:rPr>
          <w:rFonts w:ascii="Times New Roman"/>
          <w:b w:val="false"/>
          <w:i w:val="false"/>
          <w:color w:val="000000"/>
          <w:sz w:val="28"/>
        </w:rPr>
        <w:t>
</w:t>
      </w:r>
      <w:r>
        <w:rPr>
          <w:rFonts w:ascii="Times New Roman"/>
          <w:b w:val="false"/>
          <w:i w:val="false"/>
          <w:color w:val="000000"/>
          <w:sz w:val="28"/>
        </w:rPr>
        <w:t>
      5) вид, национальный идентификационный номер ценных бумаг (идентификатор прав требования по обязательствам эмитента по эмиссионным ценным бумагам);</w:t>
      </w:r>
      <w:r>
        <w:br/>
      </w:r>
      <w:r>
        <w:rPr>
          <w:rFonts w:ascii="Times New Roman"/>
          <w:b w:val="false"/>
          <w:i w:val="false"/>
          <w:color w:val="000000"/>
          <w:sz w:val="28"/>
        </w:rPr>
        <w:t>
</w:t>
      </w:r>
      <w:r>
        <w:rPr>
          <w:rFonts w:ascii="Times New Roman"/>
          <w:b w:val="false"/>
          <w:i w:val="false"/>
          <w:color w:val="000000"/>
          <w:sz w:val="28"/>
        </w:rPr>
        <w:t>
      6) количество ценных бумаг (прав требования по обязательствам эмитента по эмиссионным ценным бумагам), предназначенных для проведения операции;</w:t>
      </w:r>
      <w:r>
        <w:br/>
      </w:r>
      <w:r>
        <w:rPr>
          <w:rFonts w:ascii="Times New Roman"/>
          <w:b w:val="false"/>
          <w:i w:val="false"/>
          <w:color w:val="000000"/>
          <w:sz w:val="28"/>
        </w:rPr>
        <w:t>
</w:t>
      </w:r>
      <w:r>
        <w:rPr>
          <w:rFonts w:ascii="Times New Roman"/>
          <w:b w:val="false"/>
          <w:i w:val="false"/>
          <w:color w:val="000000"/>
          <w:sz w:val="28"/>
        </w:rPr>
        <w:t>
      7) указание на вид сделки (операции) в отношении ценных бумаг;</w:t>
      </w:r>
      <w:r>
        <w:br/>
      </w:r>
      <w:r>
        <w:rPr>
          <w:rFonts w:ascii="Times New Roman"/>
          <w:b w:val="false"/>
          <w:i w:val="false"/>
          <w:color w:val="000000"/>
          <w:sz w:val="28"/>
        </w:rPr>
        <w:t>
</w:t>
      </w:r>
      <w:r>
        <w:rPr>
          <w:rFonts w:ascii="Times New Roman"/>
          <w:b w:val="false"/>
          <w:i w:val="false"/>
          <w:color w:val="000000"/>
          <w:sz w:val="28"/>
        </w:rPr>
        <w:t>
      8) сведения в отношении прав по ценным бумагам (правам требования по обязательствам эмитента по эмиссионным ценным бумагам), передаваемых залогодержателю при регистрации сделки залога;</w:t>
      </w:r>
      <w:r>
        <w:br/>
      </w:r>
      <w:r>
        <w:rPr>
          <w:rFonts w:ascii="Times New Roman"/>
          <w:b w:val="false"/>
          <w:i w:val="false"/>
          <w:color w:val="000000"/>
          <w:sz w:val="28"/>
        </w:rPr>
        <w:t>
</w:t>
      </w:r>
      <w:r>
        <w:rPr>
          <w:rFonts w:ascii="Times New Roman"/>
          <w:b w:val="false"/>
          <w:i w:val="false"/>
          <w:color w:val="000000"/>
          <w:sz w:val="28"/>
        </w:rPr>
        <w:t>
      9) сведения о цене одной ценной бумаги (права требования по обязательствам эмитента по одной эмиссионной ценной бумаге), являющейся предметом сделки.</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Приказ на проведение операции по лицевым счетам подписывается лицом, участвующим в сделке, или его представителем, или номинальным держателем в случае, указанном в </w:t>
      </w:r>
      <w:r>
        <w:rPr>
          <w:rFonts w:ascii="Times New Roman"/>
          <w:b w:val="false"/>
          <w:i w:val="false"/>
          <w:color w:val="000000"/>
          <w:sz w:val="28"/>
        </w:rPr>
        <w:t>пункте 23-2</w:t>
      </w:r>
      <w:r>
        <w:rPr>
          <w:rFonts w:ascii="Times New Roman"/>
          <w:b w:val="false"/>
          <w:i w:val="false"/>
          <w:color w:val="000000"/>
          <w:sz w:val="28"/>
        </w:rPr>
        <w:t xml:space="preserve"> Правил, и заверяется печатью, если стороной сделки является юридическое лицо.</w:t>
      </w:r>
      <w:r>
        <w:br/>
      </w:r>
      <w:r>
        <w:rPr>
          <w:rFonts w:ascii="Times New Roman"/>
          <w:b w:val="false"/>
          <w:i w:val="false"/>
          <w:color w:val="000000"/>
          <w:sz w:val="28"/>
        </w:rPr>
        <w:t>
      Приказ управляющей компании паевого инвестиционного фонда на проведение операций с паями, за исключением информационных, подписывается ее представителем, заверяется печатью, а также подписывается руководителем подразделения кастодиана, обеспечивающего учет активов паевого инвестиционного фонда, либо подтверждается кастодианом путем направления им номинальному держателю своего письменного подтверждения приказа управляющей компании паевого инвестиционного фонда на проведение операций с паями, за исключением информационных.</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Операции по обременению ценных бумаг (прав требования по обязательствам эмитента по эмиссионным ценным бумагам) проводятся номинальным держателем на основании встречных приказов держателя, чьи ценные бумаги (права требования по обязательствам эмитента по эмиссионным ценным бумагам) обременяются, и зарегистрированного лица, в пользу которого производится их обременение. При обременении ценных бумаг (прав требования по обязательствам эмитента по эмиссионным ценным бумагам) на лицевом счете держателя ценных бумаг делается запись о лице, в пользу которого осуществляется обременение, а ценные бумаги (права требования по обязательствам эмитента по эмиссионным ценным бумагам) с раздела "основной" зачисляются на раздел "обременение" данного лицевого счета. На лицевой счет зарегистрированного лица, в пользу которого произведено обременение, вносится запись о виде, количестве обремененных ценных бумаг, их национальном идентификационном номере (идентификаторе прав требования по обязательствам эмитента по эмиссионным ценным бумагам), а также о держателе, чьи ценные бумаги (права требования по обязательствам эмитента по эмиссионным ценным бумагам) обременены.</w:t>
      </w:r>
      <w:r>
        <w:br/>
      </w:r>
      <w:r>
        <w:rPr>
          <w:rFonts w:ascii="Times New Roman"/>
          <w:b w:val="false"/>
          <w:i w:val="false"/>
          <w:color w:val="000000"/>
          <w:sz w:val="28"/>
        </w:rPr>
        <w:t>
      Операции по снятию обременения ценных бумаг (прав требования по обязательствам эмитента по эмиссионным ценным бумагам) проводятся номинальным держателем на основании встречных приказов о снятии обременения лиц, участвовавших в сделке. При снятии обременения ценные бумаги (права требования по обязательствам эмитента по эмиссионным ценным бумагам) с раздела "обременение" переводятся на раздел "основной" лицевого счета держателя ценных бумаг. На лицевом счете зарегистрированного лица запись об обременении ценных бумаг (прав требования по обязательствам эмитента по эмиссионным ценным бумагам) аннулируется.</w:t>
      </w:r>
      <w:r>
        <w:br/>
      </w:r>
      <w:r>
        <w:rPr>
          <w:rFonts w:ascii="Times New Roman"/>
          <w:b w:val="false"/>
          <w:i w:val="false"/>
          <w:color w:val="000000"/>
          <w:sz w:val="28"/>
        </w:rPr>
        <w:t>
      Порядок регистрации операций по обременению или снятию обременения ценных бумаг (прав требования по обязательствам эмитента по эмиссионным ценным бумагам) в системе учета центрального депозитария устанавливается сводом правил центрального депозитария.</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Операции по блокированию ценных бумаг (прав требования по обязательствам эмитента по эмиссионным ценным бумагам) и снятию блокирования проводятся номинальным держателем в системе учета номинального держания на основании соответствующих документов государственных органов, обладающих таким правом в порядке, установленном законодательством Республики Казахстан или приказа клиента, за исключением операций по блокированию и снятию блокирования на основании перечня организаций и лиц, связанных с финансированием терроризма и экстремизма, предусмотренного Законом о противодействии отмыванию доходов. При проведении операции по блокированию ценные бумаги (права требования по обязательствам эмитента по эмиссионным ценным бумагам) с раздела «основной» переводятся на раздел «блокирование» лицевого счета держателя ценных бумаг. При проведении операции по снятию блокирования ценные бумаги (права требования по обязательствам эмитента по эмиссионным ценным бумагам) с раздела «блокирование» переводятся на раздел «основной».</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28-1. При учреждении доверительного управления акциями финансовой организации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53-1 Закона Республики Казахстан от 18 декабря 2000 года «О страховой деятельности» (далее - Закон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72-3 Закона Республики Казахстан от 2 июля 2003 года «О рынке ценных бумаг» (далее - Закон о рынке ценных бумаг), номинальный держатель проводит в системе учета номинального держания операцию по внесению записи о доверительном управляющем на лицевой счет держателя ценных бумаг, являющегося собственником акций финансовой организации, на основании решения уполномоченного органа,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держателя ценных бумаг.</w:t>
      </w:r>
      <w:r>
        <w:br/>
      </w:r>
      <w:r>
        <w:rPr>
          <w:rFonts w:ascii="Times New Roman"/>
          <w:b w:val="false"/>
          <w:i w:val="false"/>
          <w:color w:val="000000"/>
          <w:sz w:val="28"/>
        </w:rPr>
        <w:t>
      В случае реализации акций финансовой организации, переданных в доверительное управление, номинальный держатель проводит операции по списанию данных акций с лицевого счета держателя ценных бумаг,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органа, на приобретение статуса крупного участника финансовой организации (банковского либо страхового холдинга), в случаях, предусмотренных статьей 17-1 </w:t>
      </w:r>
      <w:r>
        <w:rPr>
          <w:rFonts w:ascii="Times New Roman"/>
          <w:b w:val="false"/>
          <w:i w:val="false"/>
          <w:color w:val="000000"/>
          <w:sz w:val="28"/>
        </w:rPr>
        <w:t>Закона</w:t>
      </w:r>
      <w:r>
        <w:rPr>
          <w:rFonts w:ascii="Times New Roman"/>
          <w:b w:val="false"/>
          <w:i w:val="false"/>
          <w:color w:val="000000"/>
          <w:sz w:val="28"/>
        </w:rPr>
        <w:t xml:space="preserve"> о банках, статьей 26 Закона о страховой деятельности и статьей 72-1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w:t>
      </w:r>
      <w:r>
        <w:br/>
      </w:r>
      <w:r>
        <w:rPr>
          <w:rFonts w:ascii="Times New Roman"/>
          <w:b w:val="false"/>
          <w:i w:val="false"/>
          <w:color w:val="000000"/>
          <w:sz w:val="28"/>
        </w:rPr>
        <w:t>
      Операция по удалению записи о доверительном управляющем с лицевого счета держателя ценных бумаг, являющегося собственником акций финансовой организации, переданных в доверительное управление, проводится номинальным держателем на основании приказа доверительного управляющего об удалении записи о доверительном управляющем с лицевого счета данного держателя ценных бумаг.</w:t>
      </w:r>
      <w:r>
        <w:br/>
      </w:r>
      <w:r>
        <w:rPr>
          <w:rFonts w:ascii="Times New Roman"/>
          <w:b w:val="false"/>
          <w:i w:val="false"/>
          <w:color w:val="000000"/>
          <w:sz w:val="28"/>
        </w:rPr>
        <w:t>
      Операции по внесению (удалению) записи о доверительном управляющем на (с) лицевой счет (лицевого счета) держателя ценных бумаг, проведенные в системе учета номинального держания, отражаются в системе учета центрального депозитария на основании приказа номинального держателя в течение одного рабочего дня с даты проведения данной операции.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28-1 в соответствии с постановлением Правления Национального Банка РК от 26.03.2012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29. Операция "репо" регистрируется номинальным держателем на основании встречных приказов на регистрацию сделки. </w:t>
      </w:r>
      <w:r>
        <w:br/>
      </w:r>
      <w:r>
        <w:rPr>
          <w:rFonts w:ascii="Times New Roman"/>
          <w:b w:val="false"/>
          <w:i w:val="false"/>
          <w:color w:val="000000"/>
          <w:sz w:val="28"/>
        </w:rPr>
        <w:t xml:space="preserve">
      Операция "репо" подразделяется на: </w:t>
      </w:r>
      <w:r>
        <w:br/>
      </w:r>
      <w:r>
        <w:rPr>
          <w:rFonts w:ascii="Times New Roman"/>
          <w:b w:val="false"/>
          <w:i w:val="false"/>
          <w:color w:val="000000"/>
          <w:sz w:val="28"/>
        </w:rPr>
        <w:t xml:space="preserve">
      открытие "репо" - сделка купли-продажи ценных бумаг, предполагающая перевод денег в сумме данной сделки от одного из участников операции "репо" второму и передачу определенного количества ценных бумаг вторым участником операции "репо" первому; </w:t>
      </w:r>
      <w:r>
        <w:br/>
      </w:r>
      <w:r>
        <w:rPr>
          <w:rFonts w:ascii="Times New Roman"/>
          <w:b w:val="false"/>
          <w:i w:val="false"/>
          <w:color w:val="000000"/>
          <w:sz w:val="28"/>
        </w:rPr>
        <w:t xml:space="preserve">
      закрытие "репо" - сделка купли-продажи ценных бумаг, как и в случае сделки открытия "репо", предполагающая передачу денег в сумме данной сделки от второго участника операции "репо" первому и возврат того же, что и в сделке открытия "репо", количества ценных бумаг того же выпуска первым участником операции "репо" второму. </w:t>
      </w:r>
      <w:r>
        <w:br/>
      </w:r>
      <w:r>
        <w:rPr>
          <w:rFonts w:ascii="Times New Roman"/>
          <w:b w:val="false"/>
          <w:i w:val="false"/>
          <w:color w:val="000000"/>
          <w:sz w:val="28"/>
        </w:rPr>
        <w:t xml:space="preserve">
      При проведении открытия "репо" между клиентами одного номинального держателя, ценные бумаги переводятся с раздела "основной" лицевого счета продавца на раздел "основной" лицевого счета покупателя. При проведении закрытия "репо" между клиентами одного номинального держателя ценные бумаги переводятся с раздела "основной" лицевого счета покупателя на раздел "основной" лицевого счета продавца. </w:t>
      </w:r>
      <w:r>
        <w:br/>
      </w:r>
      <w:r>
        <w:rPr>
          <w:rFonts w:ascii="Times New Roman"/>
          <w:b w:val="false"/>
          <w:i w:val="false"/>
          <w:color w:val="000000"/>
          <w:sz w:val="28"/>
        </w:rPr>
        <w:t xml:space="preserve">
      При проведении открытия "репо" между клиентом номинального держателя, являющимся продавцом, и лицом, не являющимся клиентом данного номинального держателя, ценные бумаги списываются с раздела "основной" лицевого счета продавца. При проведении закрытия "репо" между клиентом номинального держателя, являющимся продавцом, и лицом, не являющимся клиентом данного номинального держателя, ценные бумаги зачисляются на раздел "основной" лицевого счета продавца. </w:t>
      </w:r>
      <w:r>
        <w:br/>
      </w:r>
      <w:r>
        <w:rPr>
          <w:rFonts w:ascii="Times New Roman"/>
          <w:b w:val="false"/>
          <w:i w:val="false"/>
          <w:color w:val="000000"/>
          <w:sz w:val="28"/>
        </w:rPr>
        <w:t xml:space="preserve">
      При проведении открытия "репо" между клиентом номинального держателя, являющимся покупателем, и лицом, не являющимся клиентом данного номинального держателя, ценные бумаги зачисляются на раздел "основной" лицевого счета покупателя. При проведении закрытия "репо" между клиентом номинального держателя, являющимся покупателем, и лицом, не являющимся клиентом данного номинального держателя, ценные бумаги списываются с раздела "основной" лицевого счета покупателя. </w:t>
      </w:r>
      <w:r>
        <w:br/>
      </w:r>
      <w:r>
        <w:rPr>
          <w:rFonts w:ascii="Times New Roman"/>
          <w:b w:val="false"/>
          <w:i w:val="false"/>
          <w:color w:val="000000"/>
          <w:sz w:val="28"/>
        </w:rPr>
        <w:t xml:space="preserve">
      При проведении операции "репо" автоматическим способом на торговой площадке фондовой биржи по сделке, заключенной клиентами одного номинального держателя, ценные бумаги переводятся с раздела "основной" лицевого счета продавца на раздел "репо" лицевого счета покупателя. </w:t>
      </w:r>
      <w:r>
        <w:br/>
      </w:r>
      <w:r>
        <w:rPr>
          <w:rFonts w:ascii="Times New Roman"/>
          <w:b w:val="false"/>
          <w:i w:val="false"/>
          <w:color w:val="000000"/>
          <w:sz w:val="28"/>
        </w:rPr>
        <w:t xml:space="preserve">
      При проведении операции "репо" автоматическим способом на торговой площадке фондовой биржи по сделке, заключенной между клиентом номинального держателя и лицом, не являющимся клиентом данного номинального держателя, ценные бумаги списываются с раздела "основной" лицевого счета продавца или зачисляются на раздел "репо" лицевого счета покупателя. </w:t>
      </w:r>
      <w:r>
        <w:br/>
      </w:r>
      <w:r>
        <w:rPr>
          <w:rFonts w:ascii="Times New Roman"/>
          <w:b w:val="false"/>
          <w:i w:val="false"/>
          <w:color w:val="000000"/>
          <w:sz w:val="28"/>
        </w:rPr>
        <w:t xml:space="preserve">
      Порядок проведения операций "репо" в системе учета центрального депозитария определяется сводом правил центрального депозитария. </w:t>
      </w:r>
    </w:p>
    <w:bookmarkEnd w:id="18"/>
    <w:bookmarkStart w:name="z51" w:id="19"/>
    <w:p>
      <w:pPr>
        <w:spacing w:after="0"/>
        <w:ind w:left="0"/>
        <w:jc w:val="both"/>
      </w:pPr>
      <w:r>
        <w:rPr>
          <w:rFonts w:ascii="Times New Roman"/>
          <w:b w:val="false"/>
          <w:i w:val="false"/>
          <w:color w:val="000000"/>
          <w:sz w:val="28"/>
        </w:rPr>
        <w:t xml:space="preserve">
      30. Операция аннулирования акций проводится номинальным держателем в день получения уведомления уполномоченного органа, об аннулировании акций путем списания акций со всех разделов лицевых счетов. </w:t>
      </w:r>
      <w:r>
        <w:br/>
      </w:r>
      <w:r>
        <w:rPr>
          <w:rFonts w:ascii="Times New Roman"/>
          <w:b w:val="false"/>
          <w:i w:val="false"/>
          <w:color w:val="000000"/>
          <w:sz w:val="28"/>
        </w:rPr>
        <w:t xml:space="preserve">
      Операция по погашению ценных бумаг проводится номинальным держателем путем списания ценных бумаг со всех разделов лицевого счета на основании уведомления центрального депозитария. </w:t>
      </w:r>
    </w:p>
    <w:bookmarkEnd w:id="19"/>
    <w:bookmarkStart w:name="z52" w:id="20"/>
    <w:p>
      <w:pPr>
        <w:spacing w:after="0"/>
        <w:ind w:left="0"/>
        <w:jc w:val="both"/>
      </w:pPr>
      <w:r>
        <w:rPr>
          <w:rFonts w:ascii="Times New Roman"/>
          <w:b w:val="false"/>
          <w:i w:val="false"/>
          <w:color w:val="000000"/>
          <w:sz w:val="28"/>
        </w:rPr>
        <w:t xml:space="preserve">
      31. Центральный депозитарий в течение одного часа после получения от регистратора копий свидетельства о государственной регистрации выпуска объявленных акций, выданного эмитенту уполномоченным органом, содержащего указание на увеличение количества объявленных акций за счет увеличения количества размещенных акций, и выписки со счета центрального депозитария, направляет копии указанных документов номинальным держателям, на лицевых счетах которых осуществляется учет акций эмитента, указанного в свидетельстве, и проводит соответствующие операции по лицевым счетам данных номинальных держателей. </w:t>
      </w:r>
      <w:r>
        <w:br/>
      </w:r>
      <w:r>
        <w:rPr>
          <w:rFonts w:ascii="Times New Roman"/>
          <w:b w:val="false"/>
          <w:i w:val="false"/>
          <w:color w:val="000000"/>
          <w:sz w:val="28"/>
        </w:rPr>
        <w:t xml:space="preserve">
      Номинальный держатель, получивший от центрального депозитария вышеуказанные документы, до конца дня вносит соответствующие изменения в систему учета номинального держания. </w:t>
      </w:r>
    </w:p>
    <w:bookmarkEnd w:id="20"/>
    <w:bookmarkStart w:name="z53" w:id="21"/>
    <w:p>
      <w:pPr>
        <w:spacing w:after="0"/>
        <w:ind w:left="0"/>
        <w:jc w:val="both"/>
      </w:pPr>
      <w:r>
        <w:rPr>
          <w:rFonts w:ascii="Times New Roman"/>
          <w:b w:val="false"/>
          <w:i w:val="false"/>
          <w:color w:val="000000"/>
          <w:sz w:val="28"/>
        </w:rPr>
        <w:t>
      32. Операция по закрытию лицевого счета держателя ценных бумаг проводится номинальным держателем:</w:t>
      </w:r>
      <w:r>
        <w:br/>
      </w:r>
      <w:r>
        <w:rPr>
          <w:rFonts w:ascii="Times New Roman"/>
          <w:b w:val="false"/>
          <w:i w:val="false"/>
          <w:color w:val="000000"/>
          <w:sz w:val="28"/>
        </w:rPr>
        <w:t>
</w:t>
      </w:r>
      <w:r>
        <w:rPr>
          <w:rFonts w:ascii="Times New Roman"/>
          <w:b w:val="false"/>
          <w:i w:val="false"/>
          <w:color w:val="000000"/>
          <w:sz w:val="28"/>
        </w:rPr>
        <w:t>
      1) на основании приказа клиента на закрытие лицевого счета;</w:t>
      </w:r>
      <w:r>
        <w:br/>
      </w:r>
      <w:r>
        <w:rPr>
          <w:rFonts w:ascii="Times New Roman"/>
          <w:b w:val="false"/>
          <w:i w:val="false"/>
          <w:color w:val="000000"/>
          <w:sz w:val="28"/>
        </w:rPr>
        <w:t>
</w:t>
      </w:r>
      <w:r>
        <w:rPr>
          <w:rFonts w:ascii="Times New Roman"/>
          <w:b w:val="false"/>
          <w:i w:val="false"/>
          <w:color w:val="000000"/>
          <w:sz w:val="28"/>
        </w:rPr>
        <w:t>
      2) при отсутствии на данном лицевом счете ценных бумаг в течение последних двенадцати месяцев, если иной срок не установлен договором о номинальном держании с данным клиентом;</w:t>
      </w:r>
      <w:r>
        <w:br/>
      </w:r>
      <w:r>
        <w:rPr>
          <w:rFonts w:ascii="Times New Roman"/>
          <w:b w:val="false"/>
          <w:i w:val="false"/>
          <w:color w:val="000000"/>
          <w:sz w:val="28"/>
        </w:rPr>
        <w:t>
</w:t>
      </w:r>
      <w:r>
        <w:rPr>
          <w:rFonts w:ascii="Times New Roman"/>
          <w:b w:val="false"/>
          <w:i w:val="false"/>
          <w:color w:val="000000"/>
          <w:sz w:val="28"/>
        </w:rPr>
        <w:t>
      3) при возврате активов клиенту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w:t>
      </w:r>
      <w:r>
        <w:br/>
      </w:r>
      <w:r>
        <w:rPr>
          <w:rFonts w:ascii="Times New Roman"/>
          <w:b w:val="false"/>
          <w:i w:val="false"/>
          <w:color w:val="000000"/>
          <w:sz w:val="28"/>
        </w:rPr>
        <w:t>
      При закрытии лицевого счета держателя ценных бумаг клиенту направляется соответствующее уведомление по форме, установленной внутренним документом номинального держателя.</w:t>
      </w:r>
      <w:r>
        <w:br/>
      </w: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Агентства РК по регулированию и надзору финансового рынка и финансовых организаций от 30.11.2009 </w:t>
      </w:r>
      <w:r>
        <w:rPr>
          <w:rFonts w:ascii="Times New Roman"/>
          <w:b w:val="false"/>
          <w:i w:val="false"/>
          <w:color w:val="000000"/>
          <w:sz w:val="28"/>
        </w:rPr>
        <w:t>№ 242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1"/>
    <w:bookmarkStart w:name="z54" w:id="22"/>
    <w:p>
      <w:pPr>
        <w:spacing w:after="0"/>
        <w:ind w:left="0"/>
        <w:jc w:val="both"/>
      </w:pPr>
      <w:r>
        <w:rPr>
          <w:rFonts w:ascii="Times New Roman"/>
          <w:b w:val="false"/>
          <w:i w:val="false"/>
          <w:color w:val="000000"/>
          <w:sz w:val="28"/>
        </w:rPr>
        <w:t>
      33. Проведение информационной операции осуществляется номинальным держателем на основании письменных распоряжений (приказов) держателя ценных бумаг или запросов государственных органов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2"/>
    <w:bookmarkStart w:name="z55" w:id="23"/>
    <w:p>
      <w:pPr>
        <w:spacing w:after="0"/>
        <w:ind w:left="0"/>
        <w:jc w:val="both"/>
      </w:pPr>
      <w:r>
        <w:rPr>
          <w:rFonts w:ascii="Times New Roman"/>
          <w:b w:val="false"/>
          <w:i w:val="false"/>
          <w:color w:val="000000"/>
          <w:sz w:val="28"/>
        </w:rPr>
        <w:t>
      34. Выписка с лицевого счета, за исключением выписки центрального депозитария, составляется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и содержит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номер лицевого счета; </w:t>
      </w:r>
      <w:r>
        <w:br/>
      </w:r>
      <w:r>
        <w:rPr>
          <w:rFonts w:ascii="Times New Roman"/>
          <w:b w:val="false"/>
          <w:i w:val="false"/>
          <w:color w:val="000000"/>
          <w:sz w:val="28"/>
        </w:rPr>
        <w:t>
</w:t>
      </w:r>
      <w:r>
        <w:rPr>
          <w:rFonts w:ascii="Times New Roman"/>
          <w:b w:val="false"/>
          <w:i w:val="false"/>
          <w:color w:val="000000"/>
          <w:sz w:val="28"/>
        </w:rPr>
        <w:t xml:space="preserve">
      2) наименование юридического лица (фамилию, имя, при наличии отчество физического лица) держателя ценных бумаг; </w:t>
      </w:r>
      <w:r>
        <w:br/>
      </w:r>
      <w:r>
        <w:rPr>
          <w:rFonts w:ascii="Times New Roman"/>
          <w:b w:val="false"/>
          <w:i w:val="false"/>
          <w:color w:val="000000"/>
          <w:sz w:val="28"/>
        </w:rPr>
        <w:t>
</w:t>
      </w:r>
      <w:r>
        <w:rPr>
          <w:rFonts w:ascii="Times New Roman"/>
          <w:b w:val="false"/>
          <w:i w:val="false"/>
          <w:color w:val="000000"/>
          <w:sz w:val="28"/>
        </w:rPr>
        <w:t xml:space="preserve">
      3) номер и дату государственной (пере)регистрации юридического лица (наименование и реквизиты документа, удостоверяющего личность физического лица); </w:t>
      </w:r>
      <w:r>
        <w:br/>
      </w:r>
      <w:r>
        <w:rPr>
          <w:rFonts w:ascii="Times New Roman"/>
          <w:b w:val="false"/>
          <w:i w:val="false"/>
          <w:color w:val="000000"/>
          <w:sz w:val="28"/>
        </w:rPr>
        <w:t>
</w:t>
      </w:r>
      <w:r>
        <w:rPr>
          <w:rFonts w:ascii="Times New Roman"/>
          <w:b w:val="false"/>
          <w:i w:val="false"/>
          <w:color w:val="000000"/>
          <w:sz w:val="28"/>
        </w:rPr>
        <w:t xml:space="preserve">
      4) наименование эмитента и его место нахождения либо наименование паевого инвестиционного фонда, а также управляющей компании данного фонда и ее место нахождения; </w:t>
      </w:r>
      <w:r>
        <w:br/>
      </w:r>
      <w:r>
        <w:rPr>
          <w:rFonts w:ascii="Times New Roman"/>
          <w:b w:val="false"/>
          <w:i w:val="false"/>
          <w:color w:val="000000"/>
          <w:sz w:val="28"/>
        </w:rPr>
        <w:t>
</w:t>
      </w:r>
      <w:r>
        <w:rPr>
          <w:rFonts w:ascii="Times New Roman"/>
          <w:b w:val="false"/>
          <w:i w:val="false"/>
          <w:color w:val="000000"/>
          <w:sz w:val="28"/>
        </w:rPr>
        <w:t>
      5) виды и идентификационные номера ценных бумаг или иные идентификаторы финансовых инструментов;</w:t>
      </w:r>
      <w:r>
        <w:br/>
      </w:r>
      <w:r>
        <w:rPr>
          <w:rFonts w:ascii="Times New Roman"/>
          <w:b w:val="false"/>
          <w:i w:val="false"/>
          <w:color w:val="000000"/>
          <w:sz w:val="28"/>
        </w:rPr>
        <w:t>
</w:t>
      </w:r>
      <w:r>
        <w:rPr>
          <w:rFonts w:ascii="Times New Roman"/>
          <w:b w:val="false"/>
          <w:i w:val="false"/>
          <w:color w:val="000000"/>
          <w:sz w:val="28"/>
        </w:rPr>
        <w:t xml:space="preserve">
      6) дата погашения облигаций (исламских ценных бумаг); </w:t>
      </w:r>
      <w:r>
        <w:br/>
      </w:r>
      <w:r>
        <w:rPr>
          <w:rFonts w:ascii="Times New Roman"/>
          <w:b w:val="false"/>
          <w:i w:val="false"/>
          <w:color w:val="000000"/>
          <w:sz w:val="28"/>
        </w:rPr>
        <w:t>
</w:t>
      </w:r>
      <w:r>
        <w:rPr>
          <w:rFonts w:ascii="Times New Roman"/>
          <w:b w:val="false"/>
          <w:i w:val="false"/>
          <w:color w:val="000000"/>
          <w:sz w:val="28"/>
        </w:rPr>
        <w:t>
      7) общее количество ценных бумаг (сведения о правах требования по обязательствам эмитента по эмиссионным ценным бумагам) определенного вида с указанием количества обремененных и (или) блокированных и (или) переданных в репо, зарегистрированных на лицевом счете по состоянию на дату и время составления выписки;</w:t>
      </w:r>
      <w:r>
        <w:br/>
      </w:r>
      <w:r>
        <w:rPr>
          <w:rFonts w:ascii="Times New Roman"/>
          <w:b w:val="false"/>
          <w:i w:val="false"/>
          <w:color w:val="000000"/>
          <w:sz w:val="28"/>
        </w:rPr>
        <w:t>
</w:t>
      </w:r>
      <w:r>
        <w:rPr>
          <w:rFonts w:ascii="Times New Roman"/>
          <w:b w:val="false"/>
          <w:i w:val="false"/>
          <w:color w:val="000000"/>
          <w:sz w:val="28"/>
        </w:rPr>
        <w:t xml:space="preserve">
      8) наименование номинального держателя, номер лицензии на осуществление профессиональной деятельности на рынке ценных бумаг, его юридический адрес, телефон, факс; </w:t>
      </w:r>
      <w:r>
        <w:br/>
      </w:r>
      <w:r>
        <w:rPr>
          <w:rFonts w:ascii="Times New Roman"/>
          <w:b w:val="false"/>
          <w:i w:val="false"/>
          <w:color w:val="000000"/>
          <w:sz w:val="28"/>
        </w:rPr>
        <w:t>
</w:t>
      </w:r>
      <w:r>
        <w:rPr>
          <w:rFonts w:ascii="Times New Roman"/>
          <w:b w:val="false"/>
          <w:i w:val="false"/>
          <w:color w:val="000000"/>
          <w:sz w:val="28"/>
        </w:rPr>
        <w:t xml:space="preserve">
      9) время и дата, по состоянию на которые сформирована выписка с лицевого счета. </w:t>
      </w:r>
      <w:r>
        <w:br/>
      </w:r>
      <w:r>
        <w:rPr>
          <w:rFonts w:ascii="Times New Roman"/>
          <w:b w:val="false"/>
          <w:i w:val="false"/>
          <w:color w:val="000000"/>
          <w:sz w:val="28"/>
        </w:rPr>
        <w:t xml:space="preserve">
      Выписка с лицевого счета подписывается руководителем структурного подразделения номинального держателя либо лицом его замещающим, осуществляющим информационные операции в соответствии с внутренним документом номинального держателя, заверяется печатью и может содержать дополнительные сведения, предусмотренные внутренним документом номинального держателя. </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Пункт 34 с изменениями, внесенными постановлениями Правления Агентства РК по регулированию и надзору фин. рынка и фин. организаций от 25.06.2007 N </w:t>
      </w:r>
      <w:r>
        <w:rPr>
          <w:rFonts w:ascii="Times New Roman"/>
          <w:b w:val="false"/>
          <w:i w:val="false"/>
          <w:color w:val="000000"/>
          <w:sz w:val="28"/>
        </w:rPr>
        <w:t xml:space="preserve">171 </w:t>
      </w:r>
      <w:r>
        <w:rPr>
          <w:rFonts w:ascii="Times New Roman"/>
          <w:b w:val="false"/>
          <w:i w:val="false"/>
          <w:color w:val="ff0000"/>
          <w:sz w:val="28"/>
        </w:rPr>
        <w:t xml:space="preserve">(вводится в действие по истечении 14 дней со дня его гос. регистрации); от 27.03.2009 </w:t>
      </w:r>
      <w:r>
        <w:rPr>
          <w:rFonts w:ascii="Times New Roman"/>
          <w:b w:val="false"/>
          <w:i w:val="false"/>
          <w:color w:val="000000"/>
          <w:sz w:val="28"/>
        </w:rPr>
        <w:t xml:space="preserve">№ 62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Центральный депозитарий в день, следующий за днем проведения операций по лицевым счетам в системе учета номинального держания направляет регистратору сведения о (об):</w:t>
      </w:r>
      <w:r>
        <w:br/>
      </w:r>
      <w:r>
        <w:rPr>
          <w:rFonts w:ascii="Times New Roman"/>
          <w:b w:val="false"/>
          <w:i w:val="false"/>
          <w:color w:val="000000"/>
          <w:sz w:val="28"/>
        </w:rPr>
        <w:t>
      изменениях по лицевым счетам эмитентов;</w:t>
      </w:r>
      <w:r>
        <w:br/>
      </w:r>
      <w:r>
        <w:rPr>
          <w:rFonts w:ascii="Times New Roman"/>
          <w:b w:val="false"/>
          <w:i w:val="false"/>
          <w:color w:val="000000"/>
          <w:sz w:val="28"/>
        </w:rPr>
        <w:t>
      проведенных операциях по регистрации уступки прав требования по обязательствам эмитента по эмиссионным ценным бумагам с указанием сведений о лице, в пользу которого произведена уступка прав требования.</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Информационная операция проводится номинальным держателем в течение трех календарных дней с момента регистрации письменных распоряжений (приказов) держателя ценных бумаг или запросов государственных органов, за исключением случая, установленного частью второй пункта 38 Правил.</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Правления Национального Банка РК от 26.03.2012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
    <w:bookmarkStart w:name="z58" w:id="24"/>
    <w:p>
      <w:pPr>
        <w:spacing w:after="0"/>
        <w:ind w:left="0"/>
        <w:jc w:val="left"/>
      </w:pPr>
      <w:r>
        <w:rPr>
          <w:rFonts w:ascii="Times New Roman"/>
          <w:b/>
          <w:i w:val="false"/>
          <w:color w:val="000000"/>
        </w:rPr>
        <w:t xml:space="preserve"> 
Глава 3. Порядок раскрытия информации о клиентах </w:t>
      </w:r>
      <w:r>
        <w:br/>
      </w:r>
      <w:r>
        <w:rPr>
          <w:rFonts w:ascii="Times New Roman"/>
          <w:b/>
          <w:i w:val="false"/>
          <w:color w:val="000000"/>
        </w:rPr>
        <w:t>
номинального держателя. Представление документов клиентами</w:t>
      </w:r>
      <w:r>
        <w:br/>
      </w:r>
      <w:r>
        <w:rPr>
          <w:rFonts w:ascii="Times New Roman"/>
          <w:b/>
          <w:i w:val="false"/>
          <w:color w:val="000000"/>
        </w:rPr>
        <w:t>
номинального держателя посредством услуг трансфер-агента</w:t>
      </w:r>
      <w:r>
        <w:br/>
      </w:r>
      <w:r>
        <w:rPr>
          <w:rFonts w:ascii="Times New Roman"/>
          <w:b/>
          <w:i w:val="false"/>
          <w:color w:val="000000"/>
        </w:rPr>
        <w:t>
номинальному держателю и передача документов составляющих</w:t>
      </w:r>
      <w:r>
        <w:br/>
      </w:r>
      <w:r>
        <w:rPr>
          <w:rFonts w:ascii="Times New Roman"/>
          <w:b/>
          <w:i w:val="false"/>
          <w:color w:val="000000"/>
        </w:rPr>
        <w:t xml:space="preserve">
систему учета номинального держания </w:t>
      </w:r>
    </w:p>
    <w:bookmarkEnd w:id="24"/>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Агентства РК по регулированию и надзору фин. рынка и фин. организаций от 25 июня 2007 г. N </w:t>
      </w:r>
      <w:r>
        <w:rPr>
          <w:rFonts w:ascii="Times New Roman"/>
          <w:b w:val="false"/>
          <w:i w:val="false"/>
          <w:color w:val="ff0000"/>
          <w:sz w:val="28"/>
        </w:rPr>
        <w:t xml:space="preserve">171 </w:t>
      </w:r>
      <w:r>
        <w:rPr>
          <w:rFonts w:ascii="Times New Roman"/>
          <w:b w:val="false"/>
          <w:i w:val="false"/>
          <w:color w:val="ff0000"/>
          <w:sz w:val="28"/>
        </w:rPr>
        <w:t xml:space="preserve">(вводится в действие по истечении 14 дней со дня его гос. регистрации). </w:t>
      </w:r>
    </w:p>
    <w:bookmarkStart w:name="z59" w:id="25"/>
    <w:p>
      <w:pPr>
        <w:spacing w:after="0"/>
        <w:ind w:left="0"/>
        <w:jc w:val="both"/>
      </w:pPr>
      <w:r>
        <w:rPr>
          <w:rFonts w:ascii="Times New Roman"/>
          <w:b w:val="false"/>
          <w:i w:val="false"/>
          <w:color w:val="000000"/>
          <w:sz w:val="28"/>
        </w:rPr>
        <w:t>
      37. Центральный депозитарий не позднее дня, следующего за днем получения запроса от уполномоченного органа, регистратора или эмитента направляет запросы депонентам, у которых для учета ценных бумаг (прав требования по обязательствам эмитента по эмиссионным ценным бумагам) открыты лицевые счета собственникам ценных бумаг и (или) номинальным держателям, являющимся нерезидентами Республики Казахстан.</w:t>
      </w:r>
      <w:r>
        <w:br/>
      </w:r>
      <w:r>
        <w:rPr>
          <w:rFonts w:ascii="Times New Roman"/>
          <w:b w:val="false"/>
          <w:i w:val="false"/>
          <w:color w:val="000000"/>
          <w:sz w:val="28"/>
        </w:rPr>
        <w:t>
      Информация о количестве ценных бумаг (о правах требования по обязательствам эмитента по эмиссионным ценным бумагам), находящихся в номинальном держании и принадлежащих собственникам, представляется запросившему лицу на основании сведений, имеющихся в системе учета центрального депозитария.</w:t>
      </w:r>
      <w:r>
        <w:br/>
      </w:r>
      <w:r>
        <w:rPr>
          <w:rFonts w:ascii="Times New Roman"/>
          <w:b w:val="false"/>
          <w:i w:val="false"/>
          <w:color w:val="000000"/>
          <w:sz w:val="28"/>
        </w:rPr>
        <w:t>
      </w:t>
      </w:r>
      <w:r>
        <w:rPr>
          <w:rFonts w:ascii="Times New Roman"/>
          <w:b w:val="false"/>
          <w:i w:val="false"/>
          <w:color w:val="ff0000"/>
          <w:sz w:val="28"/>
        </w:rPr>
        <w:t xml:space="preserve">Сноска. Пункт 37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
    <w:bookmarkStart w:name="z60" w:id="26"/>
    <w:p>
      <w:pPr>
        <w:spacing w:after="0"/>
        <w:ind w:left="0"/>
        <w:jc w:val="both"/>
      </w:pPr>
      <w:r>
        <w:rPr>
          <w:rFonts w:ascii="Times New Roman"/>
          <w:b w:val="false"/>
          <w:i w:val="false"/>
          <w:color w:val="000000"/>
          <w:sz w:val="28"/>
        </w:rPr>
        <w:t>
      38. Номинальный держатель, являющийся резидентом Республики Казахстан, на лицевых счетах которого учитываются ценные бумаги (права требования по обязательствам эмитента по эмиссионным ценным бумагам), принадлежащие собственникам, в течение двадцати четырех часов с момента получения запроса от уполномоченного органа, центрального депозитария, регистратора или эмитента, представляет запросившему лицу соответствующие сведения.</w:t>
      </w:r>
      <w:r>
        <w:br/>
      </w:r>
      <w:r>
        <w:rPr>
          <w:rFonts w:ascii="Times New Roman"/>
          <w:b w:val="false"/>
          <w:i w:val="false"/>
          <w:color w:val="000000"/>
          <w:sz w:val="28"/>
        </w:rPr>
        <w:t>
      Депоненты, у которых для учета ценных бумаг (прав требования по обязательствам эмитента по эмиссионным ценным бумагам) открыты лицевые счета номинальным держателям, являющимся нерезидентами Республики Казахстан, представляют информацию, необходимую для составления списка акционеров, участвующих в проведении общего собрания акционеров, в течение 23 (двадцати трех) календарных дней с даты получения запроса центрального депозитария.</w:t>
      </w:r>
      <w:r>
        <w:br/>
      </w:r>
      <w:r>
        <w:rPr>
          <w:rFonts w:ascii="Times New Roman"/>
          <w:b w:val="false"/>
          <w:i w:val="false"/>
          <w:color w:val="000000"/>
          <w:sz w:val="28"/>
        </w:rPr>
        <w:t>
      Центральный депозитарий в течение двадцати четырех часов с момента получения информации, необходимой для составления списка акционеров, от своих депонентов, у которых для учета ценных бумаг (прав требования по обязательствам эмитента по эмиссионным ценным бумагам) открыты лицевые счета номинальным держателям, являющимся нерезидентами Республики Казахстан, направляет ее регистратору.</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постановления Правления Национального Банка РК от 27.08.2013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16.07.2014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
    <w:bookmarkStart w:name="z61" w:id="27"/>
    <w:p>
      <w:pPr>
        <w:spacing w:after="0"/>
        <w:ind w:left="0"/>
        <w:jc w:val="both"/>
      </w:pPr>
      <w:r>
        <w:rPr>
          <w:rFonts w:ascii="Times New Roman"/>
          <w:b w:val="false"/>
          <w:i w:val="false"/>
          <w:color w:val="000000"/>
          <w:sz w:val="28"/>
        </w:rPr>
        <w:t xml:space="preserve">
      39. Информация составляется номинальным держателем на дату получения требования регистратора, центрального депозитария и эмитента, если в указанном требовании не определена иная дата. </w:t>
      </w:r>
    </w:p>
    <w:bookmarkEnd w:id="27"/>
    <w:bookmarkStart w:name="z62" w:id="28"/>
    <w:p>
      <w:pPr>
        <w:spacing w:after="0"/>
        <w:ind w:left="0"/>
        <w:jc w:val="both"/>
      </w:pPr>
      <w:r>
        <w:rPr>
          <w:rFonts w:ascii="Times New Roman"/>
          <w:b w:val="false"/>
          <w:i w:val="false"/>
          <w:color w:val="000000"/>
          <w:sz w:val="28"/>
        </w:rPr>
        <w:t xml:space="preserve">
      40. По согласованию с регистратором, центральным депозитарием и эмитентом номинальный держатель представляет информацию о клиентах на бумажных или электронных носителях. </w:t>
      </w:r>
    </w:p>
    <w:bookmarkEnd w:id="28"/>
    <w:bookmarkStart w:name="z63" w:id="29"/>
    <w:p>
      <w:pPr>
        <w:spacing w:after="0"/>
        <w:ind w:left="0"/>
        <w:jc w:val="both"/>
      </w:pPr>
      <w:r>
        <w:rPr>
          <w:rFonts w:ascii="Times New Roman"/>
          <w:b w:val="false"/>
          <w:i w:val="false"/>
          <w:color w:val="000000"/>
          <w:sz w:val="28"/>
        </w:rPr>
        <w:t>
      41. Список акционеров составляется в соответствии с </w:t>
      </w:r>
      <w:r>
        <w:rPr>
          <w:rFonts w:ascii="Times New Roman"/>
          <w:b w:val="false"/>
          <w:i w:val="false"/>
          <w:color w:val="000000"/>
          <w:sz w:val="28"/>
        </w:rPr>
        <w:t xml:space="preserve">приложениями 2 </w:t>
      </w:r>
      <w:r>
        <w:rPr>
          <w:rFonts w:ascii="Times New Roman"/>
          <w:b w:val="false"/>
          <w:i w:val="false"/>
          <w:color w:val="000000"/>
          <w:sz w:val="28"/>
        </w:rPr>
        <w:t>и </w:t>
      </w:r>
      <w:r>
        <w:rPr>
          <w:rFonts w:ascii="Times New Roman"/>
          <w:b w:val="false"/>
          <w:i w:val="false"/>
          <w:color w:val="000000"/>
          <w:sz w:val="28"/>
        </w:rPr>
        <w:t xml:space="preserve">3 к </w:t>
      </w:r>
      <w:r>
        <w:rPr>
          <w:rFonts w:ascii="Times New Roman"/>
          <w:b w:val="false"/>
          <w:i w:val="false"/>
          <w:color w:val="000000"/>
          <w:sz w:val="28"/>
        </w:rPr>
        <w:t>настоящим Правилам и содержит информацию о собственниках, чьи акции находятся в номинальном держании с указанием количества принадлежащих им акций, дополнительно содержит сведения о наличии льгот, по налогообложению, предоставленных акционеру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а также информацию о количестве акций, принадлежащих собственникам, сведения о которых отсутствуют в системе учета центрального депозитария. </w:t>
      </w:r>
      <w:r>
        <w:br/>
      </w:r>
      <w:r>
        <w:rPr>
          <w:rFonts w:ascii="Times New Roman"/>
          <w:b w:val="false"/>
          <w:i w:val="false"/>
          <w:color w:val="000000"/>
          <w:sz w:val="28"/>
        </w:rPr>
        <w:t xml:space="preserve">
      Список акционеров подписывается руководителем структурного подразделения номинального держателя, осуществляющего учет ценных бумаг, переданных в номинальное держание, в соответствии с внутренним документом номинального держателя и заверяется печатью. </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Пункт 41 с изменениями, внесенными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000000"/>
          <w:sz w:val="28"/>
        </w:rPr>
        <w:t xml:space="preserve">171 </w:t>
      </w:r>
      <w:r>
        <w:rPr>
          <w:rFonts w:ascii="Times New Roman"/>
          <w:b w:val="false"/>
          <w:i w:val="false"/>
          <w:color w:val="ff0000"/>
          <w:sz w:val="28"/>
        </w:rPr>
        <w:t xml:space="preserve">(вводится в действие по истечении 14 дней со дня его гос. регистрации). </w:t>
      </w:r>
    </w:p>
    <w:bookmarkEnd w:id="29"/>
    <w:bookmarkStart w:name="z144" w:id="30"/>
    <w:p>
      <w:pPr>
        <w:spacing w:after="0"/>
        <w:ind w:left="0"/>
        <w:jc w:val="both"/>
      </w:pPr>
      <w:r>
        <w:rPr>
          <w:rFonts w:ascii="Times New Roman"/>
          <w:b w:val="false"/>
          <w:i w:val="false"/>
          <w:color w:val="000000"/>
          <w:sz w:val="28"/>
        </w:rPr>
        <w:t>
      41-1. Клиенты номинального держателя в случае использования услуг трансфер-агента передают информацию номинальному держателю по формам, указанным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Передача информации, установленной пунктами 34 и 41 настоящих Правил, осуществляется в соответствии с формами, указанными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41-1 в соответствии с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000000"/>
          <w:sz w:val="28"/>
        </w:rPr>
        <w:t xml:space="preserve">171 </w:t>
      </w:r>
      <w:r>
        <w:rPr>
          <w:rFonts w:ascii="Times New Roman"/>
          <w:b w:val="false"/>
          <w:i w:val="false"/>
          <w:color w:val="ff0000"/>
          <w:sz w:val="28"/>
        </w:rPr>
        <w:t xml:space="preserve">(вводится в действие по истечении 14 дней со дня его гос. регистрации). </w:t>
      </w:r>
      <w:r>
        <w:br/>
      </w:r>
      <w:r>
        <w:rPr>
          <w:rFonts w:ascii="Times New Roman"/>
          <w:b w:val="false"/>
          <w:i w:val="false"/>
          <w:color w:val="000000"/>
          <w:sz w:val="28"/>
        </w:rPr>
        <w:t>
</w:t>
      </w:r>
      <w:r>
        <w:rPr>
          <w:rFonts w:ascii="Times New Roman"/>
          <w:b w:val="false"/>
          <w:i w:val="false"/>
          <w:color w:val="000000"/>
          <w:sz w:val="28"/>
        </w:rPr>
        <w:t xml:space="preserve">
      41-2. В случае приостановления действия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(далее - лицензия), номинальный держатель в течение трех календарных дней со дня получения уведомления уполномоченного органа об этом направляет письменное уведомление своим клиентам, с которыми на дату приостановления действия лицензии у него заключены договоры. </w:t>
      </w:r>
      <w:r>
        <w:br/>
      </w:r>
      <w:r>
        <w:rPr>
          <w:rFonts w:ascii="Times New Roman"/>
          <w:b w:val="false"/>
          <w:i w:val="false"/>
          <w:color w:val="000000"/>
          <w:sz w:val="28"/>
        </w:rPr>
        <w:t xml:space="preserve">
      В случае лишения лицензии номинальный держатель в течение трех календарных дней направляет клиентам, с которыми на дату лишения лицензии заключены договоры, письменное уведомление о лишении лицензии и о расторжении договоров с ними. </w:t>
      </w:r>
      <w:r>
        <w:br/>
      </w:r>
      <w:r>
        <w:rPr>
          <w:rFonts w:ascii="Times New Roman"/>
          <w:b w:val="false"/>
          <w:i w:val="false"/>
          <w:color w:val="000000"/>
          <w:sz w:val="28"/>
        </w:rPr>
        <w:t xml:space="preserve">
      В случае расторжения договора номинальный держатель в течение семи календарных дней со дня расторжения договора с клиентом передает новому номинальному держателю, указанному в письменном уведомлении клиента, документы, составляющие систему учета номинального держания данного клиента.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41-2 в соответствии с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000000"/>
          <w:sz w:val="28"/>
        </w:rPr>
        <w:t xml:space="preserve">171 </w:t>
      </w:r>
      <w:r>
        <w:rPr>
          <w:rFonts w:ascii="Times New Roman"/>
          <w:b w:val="false"/>
          <w:i w:val="false"/>
          <w:color w:val="ff0000"/>
          <w:sz w:val="28"/>
        </w:rPr>
        <w:t xml:space="preserve">(вводится в действие по истечении 14 дней со дня его гос. регистрации) </w:t>
      </w:r>
    </w:p>
    <w:bookmarkEnd w:id="30"/>
    <w:bookmarkStart w:name="z64" w:id="31"/>
    <w:p>
      <w:pPr>
        <w:spacing w:after="0"/>
        <w:ind w:left="0"/>
        <w:jc w:val="left"/>
      </w:pPr>
      <w:r>
        <w:rPr>
          <w:rFonts w:ascii="Times New Roman"/>
          <w:b/>
          <w:i w:val="false"/>
          <w:color w:val="000000"/>
        </w:rPr>
        <w:t xml:space="preserve"> 
Глава 4. Заключительные положения </w:t>
      </w:r>
    </w:p>
    <w:bookmarkEnd w:id="31"/>
    <w:bookmarkStart w:name="z65" w:id="32"/>
    <w:p>
      <w:pPr>
        <w:spacing w:after="0"/>
        <w:ind w:left="0"/>
        <w:jc w:val="both"/>
      </w:pPr>
      <w:r>
        <w:rPr>
          <w:rFonts w:ascii="Times New Roman"/>
          <w:b w:val="false"/>
          <w:i w:val="false"/>
          <w:color w:val="000000"/>
          <w:sz w:val="28"/>
        </w:rPr>
        <w:t xml:space="preserve">
      42. Вопросы, не урегулированные настоящими Правилами, подлежат разрешению в соответствии с законодательством Республики Казахстан. </w:t>
      </w:r>
    </w:p>
    <w:bookmarkEnd w:id="32"/>
    <w:bookmarkStart w:name="z67"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регистрации профессиональными </w:t>
      </w:r>
      <w:r>
        <w:br/>
      </w:r>
      <w:r>
        <w:rPr>
          <w:rFonts w:ascii="Times New Roman"/>
          <w:b w:val="false"/>
          <w:i w:val="false"/>
          <w:color w:val="000000"/>
          <w:sz w:val="28"/>
        </w:rPr>
        <w:t xml:space="preserve">
участниками рынка ценных бумаг,      </w:t>
      </w:r>
      <w:r>
        <w:br/>
      </w:r>
      <w:r>
        <w:rPr>
          <w:rFonts w:ascii="Times New Roman"/>
          <w:b w:val="false"/>
          <w:i w:val="false"/>
          <w:color w:val="000000"/>
          <w:sz w:val="28"/>
        </w:rPr>
        <w:t>
оказывающими услуги номинального держания,</w:t>
      </w:r>
      <w:r>
        <w:br/>
      </w:r>
      <w:r>
        <w:rPr>
          <w:rFonts w:ascii="Times New Roman"/>
          <w:b w:val="false"/>
          <w:i w:val="false"/>
          <w:color w:val="000000"/>
          <w:sz w:val="28"/>
        </w:rPr>
        <w:t xml:space="preserve">
сделок с ценными бумагами, предоставления </w:t>
      </w:r>
      <w:r>
        <w:br/>
      </w:r>
      <w:r>
        <w:rPr>
          <w:rFonts w:ascii="Times New Roman"/>
          <w:b w:val="false"/>
          <w:i w:val="false"/>
          <w:color w:val="000000"/>
          <w:sz w:val="28"/>
        </w:rPr>
        <w:t xml:space="preserve">
ими выписки с лицевого счета        </w:t>
      </w:r>
      <w:r>
        <w:br/>
      </w:r>
      <w:r>
        <w:rPr>
          <w:rFonts w:ascii="Times New Roman"/>
          <w:b w:val="false"/>
          <w:i w:val="false"/>
          <w:color w:val="000000"/>
          <w:sz w:val="28"/>
        </w:rPr>
        <w:t xml:space="preserve">
держателя ценных бумаг и раскрытия    </w:t>
      </w:r>
      <w:r>
        <w:br/>
      </w:r>
      <w:r>
        <w:rPr>
          <w:rFonts w:ascii="Times New Roman"/>
          <w:b w:val="false"/>
          <w:i w:val="false"/>
          <w:color w:val="000000"/>
          <w:sz w:val="28"/>
        </w:rPr>
        <w:t xml:space="preserve">
информации номинальным держателем     </w:t>
      </w:r>
    </w:p>
    <w:bookmarkEnd w:id="33"/>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27.03.2009 </w:t>
      </w:r>
      <w:r>
        <w:rPr>
          <w:rFonts w:ascii="Times New Roman"/>
          <w:b w:val="false"/>
          <w:i w:val="false"/>
          <w:color w:val="ff0000"/>
          <w:sz w:val="28"/>
        </w:rPr>
        <w:t>№ 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30.11.2009 </w:t>
      </w:r>
      <w:r>
        <w:rPr>
          <w:rFonts w:ascii="Times New Roman"/>
          <w:b w:val="false"/>
          <w:i w:val="false"/>
          <w:color w:val="ff0000"/>
          <w:sz w:val="28"/>
        </w:rPr>
        <w:t>№ 242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27.08.2013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3"/>
      </w:tblGrid>
      <w:tr>
        <w:trPr>
          <w:trHeight w:val="3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Выписка с лицевого счета N ______ по состоянию </w:t>
            </w:r>
            <w:r>
              <w:br/>
            </w:r>
            <w:r>
              <w:rPr>
                <w:rFonts w:ascii="Times New Roman"/>
                <w:b w:val="false"/>
                <w:i w:val="false"/>
                <w:color w:val="000000"/>
                <w:sz w:val="20"/>
              </w:rPr>
              <w:t xml:space="preserve">
  на ________ 200__года, время _________ </w:t>
            </w:r>
          </w:p>
        </w:tc>
      </w:tr>
    </w:tbl>
    <w:p>
      <w:pPr>
        <w:spacing w:after="0"/>
        <w:ind w:left="0"/>
        <w:jc w:val="both"/>
      </w:pPr>
      <w:r>
        <w:rPr>
          <w:rFonts w:ascii="Times New Roman"/>
          <w:b w:val="false"/>
          <w:i w:val="false"/>
          <w:color w:val="000000"/>
          <w:sz w:val="28"/>
        </w:rPr>
        <w:t xml:space="preserve">       Дата составления выписки                   Время </w:t>
      </w:r>
    </w:p>
    <w:p>
      <w:pPr>
        <w:spacing w:after="0"/>
        <w:ind w:left="0"/>
        <w:jc w:val="both"/>
      </w:pPr>
      <w:r>
        <w:rPr>
          <w:rFonts w:ascii="Times New Roman"/>
          <w:b w:val="false"/>
          <w:i w:val="false"/>
          <w:color w:val="000000"/>
          <w:sz w:val="28"/>
        </w:rPr>
        <w:t xml:space="preserve">Сведения о держателе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643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при наличии </w:t>
            </w:r>
            <w:r>
              <w:br/>
            </w:r>
            <w:r>
              <w:rPr>
                <w:rFonts w:ascii="Times New Roman"/>
                <w:b w:val="false"/>
                <w:i w:val="false"/>
                <w:color w:val="000000"/>
                <w:sz w:val="20"/>
              </w:rPr>
              <w:t xml:space="preserve">
отчество держателя ценных </w:t>
            </w:r>
            <w:r>
              <w:br/>
            </w:r>
            <w:r>
              <w:rPr>
                <w:rFonts w:ascii="Times New Roman"/>
                <w:b w:val="false"/>
                <w:i w:val="false"/>
                <w:color w:val="000000"/>
                <w:sz w:val="20"/>
              </w:rPr>
              <w:t xml:space="preserve">
бумаг - физического лица </w:t>
            </w:r>
            <w:r>
              <w:br/>
            </w:r>
            <w:r>
              <w:rPr>
                <w:rFonts w:ascii="Times New Roman"/>
                <w:b w:val="false"/>
                <w:i w:val="false"/>
                <w:color w:val="000000"/>
                <w:sz w:val="20"/>
              </w:rPr>
              <w:t xml:space="preserve">
или наименование держателя </w:t>
            </w:r>
            <w:r>
              <w:br/>
            </w:r>
            <w:r>
              <w:rPr>
                <w:rFonts w:ascii="Times New Roman"/>
                <w:b w:val="false"/>
                <w:i w:val="false"/>
                <w:color w:val="000000"/>
                <w:sz w:val="20"/>
              </w:rPr>
              <w:t xml:space="preserve">
ценных бумаг - юридического </w:t>
            </w:r>
            <w:r>
              <w:br/>
            </w:r>
            <w:r>
              <w:rPr>
                <w:rFonts w:ascii="Times New Roman"/>
                <w:b w:val="false"/>
                <w:i w:val="false"/>
                <w:color w:val="000000"/>
                <w:sz w:val="20"/>
              </w:rPr>
              <w:t xml:space="preserve">
лица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реквизиты </w:t>
            </w:r>
            <w:r>
              <w:br/>
            </w:r>
            <w:r>
              <w:rPr>
                <w:rFonts w:ascii="Times New Roman"/>
                <w:b w:val="false"/>
                <w:i w:val="false"/>
                <w:color w:val="000000"/>
                <w:sz w:val="20"/>
              </w:rPr>
              <w:t xml:space="preserve">
документа, удостоверяющего </w:t>
            </w:r>
            <w:r>
              <w:br/>
            </w:r>
            <w:r>
              <w:rPr>
                <w:rFonts w:ascii="Times New Roman"/>
                <w:b w:val="false"/>
                <w:i w:val="false"/>
                <w:color w:val="000000"/>
                <w:sz w:val="20"/>
              </w:rPr>
              <w:t xml:space="preserve">
личность держателя ценных </w:t>
            </w:r>
            <w:r>
              <w:br/>
            </w:r>
            <w:r>
              <w:rPr>
                <w:rFonts w:ascii="Times New Roman"/>
                <w:b w:val="false"/>
                <w:i w:val="false"/>
                <w:color w:val="000000"/>
                <w:sz w:val="20"/>
              </w:rPr>
              <w:t xml:space="preserve">
бумаг - физического лица </w:t>
            </w:r>
            <w:r>
              <w:br/>
            </w:r>
            <w:r>
              <w:rPr>
                <w:rFonts w:ascii="Times New Roman"/>
                <w:b w:val="false"/>
                <w:i w:val="false"/>
                <w:color w:val="000000"/>
                <w:sz w:val="20"/>
              </w:rPr>
              <w:t xml:space="preserve">
или номер и дата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пере(регистрации) держателя </w:t>
            </w:r>
            <w:r>
              <w:br/>
            </w:r>
            <w:r>
              <w:rPr>
                <w:rFonts w:ascii="Times New Roman"/>
                <w:b w:val="false"/>
                <w:i w:val="false"/>
                <w:color w:val="000000"/>
                <w:sz w:val="20"/>
              </w:rPr>
              <w:t xml:space="preserve">
ценных бумаг - юридического </w:t>
            </w:r>
            <w:r>
              <w:br/>
            </w:r>
            <w:r>
              <w:rPr>
                <w:rFonts w:ascii="Times New Roman"/>
                <w:b w:val="false"/>
                <w:i w:val="false"/>
                <w:color w:val="000000"/>
                <w:sz w:val="20"/>
              </w:rPr>
              <w:t xml:space="preserve">
лица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33"/>
        <w:gridCol w:w="1453"/>
        <w:gridCol w:w="1273"/>
        <w:gridCol w:w="1193"/>
        <w:gridCol w:w="513"/>
        <w:gridCol w:w="593"/>
        <w:gridCol w:w="433"/>
        <w:gridCol w:w="1933"/>
        <w:gridCol w:w="493"/>
        <w:gridCol w:w="2013"/>
      </w:tblGrid>
      <w:tr>
        <w:trPr>
          <w:trHeight w:val="45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эмитента</w:t>
            </w:r>
            <w:r>
              <w:br/>
            </w:r>
            <w:r>
              <w:rPr>
                <w:rFonts w:ascii="Times New Roman"/>
                <w:b w:val="false"/>
                <w:i w:val="false"/>
                <w:color w:val="000000"/>
                <w:sz w:val="20"/>
              </w:rPr>
              <w:t>
или</w:t>
            </w:r>
            <w:r>
              <w:br/>
            </w:r>
            <w:r>
              <w:rPr>
                <w:rFonts w:ascii="Times New Roman"/>
                <w:b w:val="false"/>
                <w:i w:val="false"/>
                <w:color w:val="000000"/>
                <w:sz w:val="20"/>
              </w:rPr>
              <w:t>
паевого</w:t>
            </w:r>
            <w:r>
              <w:br/>
            </w:r>
            <w:r>
              <w:rPr>
                <w:rFonts w:ascii="Times New Roman"/>
                <w:b w:val="false"/>
                <w:i w:val="false"/>
                <w:color w:val="000000"/>
                <w:sz w:val="20"/>
              </w:rPr>
              <w:t>
инвести-</w:t>
            </w:r>
            <w:r>
              <w:br/>
            </w:r>
            <w:r>
              <w:rPr>
                <w:rFonts w:ascii="Times New Roman"/>
                <w:b w:val="false"/>
                <w:i w:val="false"/>
                <w:color w:val="000000"/>
                <w:sz w:val="20"/>
              </w:rPr>
              <w:t>
ционного</w:t>
            </w:r>
            <w:r>
              <w:br/>
            </w:r>
            <w:r>
              <w:rPr>
                <w:rFonts w:ascii="Times New Roman"/>
                <w:b w:val="false"/>
                <w:i w:val="false"/>
                <w:color w:val="000000"/>
                <w:sz w:val="20"/>
              </w:rPr>
              <w:t>
фонда и</w:t>
            </w:r>
            <w:r>
              <w:br/>
            </w:r>
            <w:r>
              <w:rPr>
                <w:rFonts w:ascii="Times New Roman"/>
                <w:b w:val="false"/>
                <w:i w:val="false"/>
                <w:color w:val="000000"/>
                <w:sz w:val="20"/>
              </w:rPr>
              <w:t>
управля-</w:t>
            </w:r>
            <w:r>
              <w:br/>
            </w:r>
            <w:r>
              <w:rPr>
                <w:rFonts w:ascii="Times New Roman"/>
                <w:b w:val="false"/>
                <w:i w:val="false"/>
                <w:color w:val="000000"/>
                <w:sz w:val="20"/>
              </w:rPr>
              <w:t>
ющей</w:t>
            </w:r>
            <w:r>
              <w:br/>
            </w:r>
            <w:r>
              <w:rPr>
                <w:rFonts w:ascii="Times New Roman"/>
                <w:b w:val="false"/>
                <w:i w:val="false"/>
                <w:color w:val="000000"/>
                <w:sz w:val="20"/>
              </w:rPr>
              <w:t>
компании</w:t>
            </w:r>
            <w:r>
              <w:br/>
            </w:r>
            <w:r>
              <w:rPr>
                <w:rFonts w:ascii="Times New Roman"/>
                <w:b w:val="false"/>
                <w:i w:val="false"/>
                <w:color w:val="000000"/>
                <w:sz w:val="20"/>
              </w:rPr>
              <w:t>
данного</w:t>
            </w:r>
            <w:r>
              <w:br/>
            </w:r>
            <w:r>
              <w:rPr>
                <w:rFonts w:ascii="Times New Roman"/>
                <w:b w:val="false"/>
                <w:i w:val="false"/>
                <w:color w:val="000000"/>
                <w:sz w:val="20"/>
              </w:rPr>
              <w:t>
фонда</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нахож-</w:t>
            </w:r>
            <w:r>
              <w:br/>
            </w:r>
            <w:r>
              <w:rPr>
                <w:rFonts w:ascii="Times New Roman"/>
                <w:b w:val="false"/>
                <w:i w:val="false"/>
                <w:color w:val="000000"/>
                <w:sz w:val="20"/>
              </w:rPr>
              <w:t>
дения</w:t>
            </w:r>
            <w:r>
              <w:br/>
            </w:r>
            <w:r>
              <w:rPr>
                <w:rFonts w:ascii="Times New Roman"/>
                <w:b w:val="false"/>
                <w:i w:val="false"/>
                <w:color w:val="000000"/>
                <w:sz w:val="20"/>
              </w:rPr>
              <w:t>
эми-</w:t>
            </w:r>
            <w:r>
              <w:br/>
            </w:r>
            <w:r>
              <w:rPr>
                <w:rFonts w:ascii="Times New Roman"/>
                <w:b w:val="false"/>
                <w:i w:val="false"/>
                <w:color w:val="000000"/>
                <w:sz w:val="20"/>
              </w:rPr>
              <w:t>
тента</w:t>
            </w:r>
            <w:r>
              <w:br/>
            </w:r>
            <w:r>
              <w:rPr>
                <w:rFonts w:ascii="Times New Roman"/>
                <w:b w:val="false"/>
                <w:i w:val="false"/>
                <w:color w:val="000000"/>
                <w:sz w:val="20"/>
              </w:rPr>
              <w:t>
или</w:t>
            </w:r>
            <w:r>
              <w:br/>
            </w:r>
            <w:r>
              <w:rPr>
                <w:rFonts w:ascii="Times New Roman"/>
                <w:b w:val="false"/>
                <w:i w:val="false"/>
                <w:color w:val="000000"/>
                <w:sz w:val="20"/>
              </w:rPr>
              <w:t>
управ-</w:t>
            </w:r>
            <w:r>
              <w:br/>
            </w:r>
            <w:r>
              <w:rPr>
                <w:rFonts w:ascii="Times New Roman"/>
                <w:b w:val="false"/>
                <w:i w:val="false"/>
                <w:color w:val="000000"/>
                <w:sz w:val="20"/>
              </w:rPr>
              <w:t>
ляющей</w:t>
            </w:r>
            <w:r>
              <w:br/>
            </w:r>
            <w:r>
              <w:rPr>
                <w:rFonts w:ascii="Times New Roman"/>
                <w:b w:val="false"/>
                <w:i w:val="false"/>
                <w:color w:val="000000"/>
                <w:sz w:val="20"/>
              </w:rPr>
              <w:t>
компа-</w:t>
            </w:r>
            <w:r>
              <w:br/>
            </w:r>
            <w:r>
              <w:rPr>
                <w:rFonts w:ascii="Times New Roman"/>
                <w:b w:val="false"/>
                <w:i w:val="false"/>
                <w:color w:val="000000"/>
                <w:sz w:val="20"/>
              </w:rPr>
              <w:t>
нии</w:t>
            </w:r>
            <w:r>
              <w:br/>
            </w:r>
            <w:r>
              <w:rPr>
                <w:rFonts w:ascii="Times New Roman"/>
                <w:b w:val="false"/>
                <w:i w:val="false"/>
                <w:color w:val="000000"/>
                <w:sz w:val="20"/>
              </w:rPr>
              <w:t>
пае-</w:t>
            </w:r>
            <w:r>
              <w:br/>
            </w:r>
            <w:r>
              <w:rPr>
                <w:rFonts w:ascii="Times New Roman"/>
                <w:b w:val="false"/>
                <w:i w:val="false"/>
                <w:color w:val="000000"/>
                <w:sz w:val="20"/>
              </w:rPr>
              <w:t>
вого</w:t>
            </w:r>
            <w:r>
              <w:br/>
            </w:r>
            <w:r>
              <w:rPr>
                <w:rFonts w:ascii="Times New Roman"/>
                <w:b w:val="false"/>
                <w:i w:val="false"/>
                <w:color w:val="000000"/>
                <w:sz w:val="20"/>
              </w:rPr>
              <w:t>
инвес-</w:t>
            </w:r>
            <w:r>
              <w:br/>
            </w:r>
            <w:r>
              <w:rPr>
                <w:rFonts w:ascii="Times New Roman"/>
                <w:b w:val="false"/>
                <w:i w:val="false"/>
                <w:color w:val="000000"/>
                <w:sz w:val="20"/>
              </w:rPr>
              <w:t>
тицион-</w:t>
            </w:r>
            <w:r>
              <w:br/>
            </w:r>
            <w:r>
              <w:rPr>
                <w:rFonts w:ascii="Times New Roman"/>
                <w:b w:val="false"/>
                <w:i w:val="false"/>
                <w:color w:val="000000"/>
                <w:sz w:val="20"/>
              </w:rPr>
              <w:t>
ного</w:t>
            </w:r>
            <w:r>
              <w:br/>
            </w:r>
            <w:r>
              <w:rPr>
                <w:rFonts w:ascii="Times New Roman"/>
                <w:b w:val="false"/>
                <w:i w:val="false"/>
                <w:color w:val="000000"/>
                <w:sz w:val="20"/>
              </w:rPr>
              <w:t>
фонда</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w:t>
            </w:r>
            <w:r>
              <w:br/>
            </w:r>
            <w:r>
              <w:rPr>
                <w:rFonts w:ascii="Times New Roman"/>
                <w:b w:val="false"/>
                <w:i w:val="false"/>
                <w:color w:val="000000"/>
                <w:sz w:val="20"/>
              </w:rPr>
              <w:t>
национальный</w:t>
            </w:r>
            <w:r>
              <w:br/>
            </w:r>
            <w:r>
              <w:rPr>
                <w:rFonts w:ascii="Times New Roman"/>
                <w:b w:val="false"/>
                <w:i w:val="false"/>
                <w:color w:val="000000"/>
                <w:sz w:val="20"/>
              </w:rPr>
              <w:t>
идентификационный</w:t>
            </w:r>
            <w:r>
              <w:br/>
            </w:r>
            <w:r>
              <w:rPr>
                <w:rFonts w:ascii="Times New Roman"/>
                <w:b w:val="false"/>
                <w:i w:val="false"/>
                <w:color w:val="000000"/>
                <w:sz w:val="20"/>
              </w:rPr>
              <w:t>
номер ценных</w:t>
            </w:r>
            <w:r>
              <w:br/>
            </w:r>
            <w:r>
              <w:rPr>
                <w:rFonts w:ascii="Times New Roman"/>
                <w:b w:val="false"/>
                <w:i w:val="false"/>
                <w:color w:val="000000"/>
                <w:sz w:val="20"/>
              </w:rPr>
              <w:t>
бумаг или иной</w:t>
            </w:r>
            <w:r>
              <w:br/>
            </w:r>
            <w:r>
              <w:rPr>
                <w:rFonts w:ascii="Times New Roman"/>
                <w:b w:val="false"/>
                <w:i w:val="false"/>
                <w:color w:val="000000"/>
                <w:sz w:val="20"/>
              </w:rPr>
              <w:t>
идентификатор</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пога-</w:t>
            </w:r>
            <w:r>
              <w:br/>
            </w:r>
            <w:r>
              <w:rPr>
                <w:rFonts w:ascii="Times New Roman"/>
                <w:b w:val="false"/>
                <w:i w:val="false"/>
                <w:color w:val="000000"/>
                <w:sz w:val="20"/>
              </w:rPr>
              <w:t>
шения</w:t>
            </w:r>
            <w:r>
              <w:br/>
            </w:r>
            <w:r>
              <w:rPr>
                <w:rFonts w:ascii="Times New Roman"/>
                <w:b w:val="false"/>
                <w:i w:val="false"/>
                <w:color w:val="000000"/>
                <w:sz w:val="20"/>
              </w:rPr>
              <w:t>
обли-</w:t>
            </w:r>
            <w:r>
              <w:br/>
            </w:r>
            <w:r>
              <w:rPr>
                <w:rFonts w:ascii="Times New Roman"/>
                <w:b w:val="false"/>
                <w:i w:val="false"/>
                <w:color w:val="000000"/>
                <w:sz w:val="20"/>
              </w:rPr>
              <w:t>
гаций</w:t>
            </w:r>
            <w:r>
              <w:br/>
            </w:r>
            <w:r>
              <w:rPr>
                <w:rFonts w:ascii="Times New Roman"/>
                <w:b w:val="false"/>
                <w:i w:val="false"/>
                <w:color w:val="000000"/>
                <w:sz w:val="20"/>
              </w:rPr>
              <w:t>
(ис-</w:t>
            </w:r>
            <w:r>
              <w:br/>
            </w:r>
            <w:r>
              <w:rPr>
                <w:rFonts w:ascii="Times New Roman"/>
                <w:b w:val="false"/>
                <w:i w:val="false"/>
                <w:color w:val="000000"/>
                <w:sz w:val="20"/>
              </w:rPr>
              <w:t>
лам-</w:t>
            </w:r>
            <w:r>
              <w:br/>
            </w:r>
            <w:r>
              <w:rPr>
                <w:rFonts w:ascii="Times New Roman"/>
                <w:b w:val="false"/>
                <w:i w:val="false"/>
                <w:color w:val="000000"/>
                <w:sz w:val="20"/>
              </w:rPr>
              <w:t>
ских</w:t>
            </w:r>
            <w:r>
              <w:br/>
            </w:r>
            <w:r>
              <w:rPr>
                <w:rFonts w:ascii="Times New Roman"/>
                <w:b w:val="false"/>
                <w:i w:val="false"/>
                <w:color w:val="000000"/>
                <w:sz w:val="20"/>
              </w:rPr>
              <w:t>
цен-</w:t>
            </w:r>
            <w:r>
              <w:br/>
            </w:r>
            <w:r>
              <w:rPr>
                <w:rFonts w:ascii="Times New Roman"/>
                <w:b w:val="false"/>
                <w:i w:val="false"/>
                <w:color w:val="000000"/>
                <w:sz w:val="20"/>
              </w:rPr>
              <w:t>
ных</w:t>
            </w:r>
            <w:r>
              <w:br/>
            </w:r>
            <w:r>
              <w:rPr>
                <w:rFonts w:ascii="Times New Roman"/>
                <w:b w:val="false"/>
                <w:i w:val="false"/>
                <w:color w:val="000000"/>
                <w:sz w:val="20"/>
              </w:rPr>
              <w:t>
бу-</w:t>
            </w:r>
            <w:r>
              <w:br/>
            </w:r>
            <w:r>
              <w:rPr>
                <w:rFonts w:ascii="Times New Roman"/>
                <w:b w:val="false"/>
                <w:i w:val="false"/>
                <w:color w:val="000000"/>
                <w:sz w:val="20"/>
              </w:rPr>
              <w:t>
маг)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ценных</w:t>
            </w:r>
            <w:r>
              <w:br/>
            </w:r>
            <w:r>
              <w:rPr>
                <w:rFonts w:ascii="Times New Roman"/>
                <w:b w:val="false"/>
                <w:i w:val="false"/>
                <w:color w:val="000000"/>
                <w:sz w:val="20"/>
              </w:rPr>
              <w:t>
бумаг, зарегистрированных</w:t>
            </w:r>
            <w:r>
              <w:br/>
            </w:r>
            <w:r>
              <w:rPr>
                <w:rFonts w:ascii="Times New Roman"/>
                <w:b w:val="false"/>
                <w:i w:val="false"/>
                <w:color w:val="000000"/>
                <w:sz w:val="20"/>
              </w:rPr>
              <w:t>
на лицевом счете, в том</w:t>
            </w:r>
            <w:r>
              <w:br/>
            </w:r>
            <w:r>
              <w:rPr>
                <w:rFonts w:ascii="Times New Roman"/>
                <w:b w:val="false"/>
                <w:i w:val="false"/>
                <w:color w:val="000000"/>
                <w:sz w:val="20"/>
              </w:rPr>
              <w:t xml:space="preserve">
числе на разделах </w:t>
            </w:r>
            <w:r>
              <w:rPr>
                <w:rFonts w:ascii="Times New Roman"/>
                <w:b w:val="false"/>
                <w:i w:val="false"/>
                <w:color w:val="000000"/>
                <w:vertAlign w:val="superscript"/>
              </w:rPr>
              <w:t>1</w:t>
            </w:r>
            <w:r>
              <w:rPr>
                <w:rFonts w:ascii="Times New Roman"/>
                <w:b w:val="false"/>
                <w:i w:val="false"/>
                <w:color w:val="000000"/>
                <w:sz w:val="20"/>
              </w:rPr>
              <w:t>:</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w:t>
            </w:r>
            <w:r>
              <w:br/>
            </w:r>
            <w:r>
              <w:rPr>
                <w:rFonts w:ascii="Times New Roman"/>
                <w:b w:val="false"/>
                <w:i w:val="false"/>
                <w:color w:val="000000"/>
                <w:sz w:val="20"/>
              </w:rPr>
              <w:t>
нительные</w:t>
            </w:r>
            <w:r>
              <w:br/>
            </w:r>
            <w:r>
              <w:rPr>
                <w:rFonts w:ascii="Times New Roman"/>
                <w:b w:val="false"/>
                <w:i w:val="false"/>
                <w:color w:val="000000"/>
                <w:sz w:val="20"/>
              </w:rPr>
              <w:t>
сведения,</w:t>
            </w:r>
            <w:r>
              <w:br/>
            </w:r>
            <w:r>
              <w:rPr>
                <w:rFonts w:ascii="Times New Roman"/>
                <w:b w:val="false"/>
                <w:i w:val="false"/>
                <w:color w:val="000000"/>
                <w:sz w:val="20"/>
              </w:rPr>
              <w:t>
указанные</w:t>
            </w:r>
            <w:r>
              <w:br/>
            </w:r>
            <w:r>
              <w:rPr>
                <w:rFonts w:ascii="Times New Roman"/>
                <w:b w:val="false"/>
                <w:i w:val="false"/>
                <w:color w:val="000000"/>
                <w:sz w:val="20"/>
              </w:rPr>
              <w:t>
в соот-</w:t>
            </w:r>
            <w:r>
              <w:br/>
            </w:r>
            <w:r>
              <w:rPr>
                <w:rFonts w:ascii="Times New Roman"/>
                <w:b w:val="false"/>
                <w:i w:val="false"/>
                <w:color w:val="000000"/>
                <w:sz w:val="20"/>
              </w:rPr>
              <w:t>
ветствии</w:t>
            </w:r>
            <w:r>
              <w:br/>
            </w:r>
            <w:r>
              <w:rPr>
                <w:rFonts w:ascii="Times New Roman"/>
                <w:b w:val="false"/>
                <w:i w:val="false"/>
                <w:color w:val="000000"/>
                <w:sz w:val="20"/>
              </w:rPr>
              <w:t>
с распо-</w:t>
            </w:r>
            <w:r>
              <w:br/>
            </w:r>
            <w:r>
              <w:rPr>
                <w:rFonts w:ascii="Times New Roman"/>
                <w:b w:val="false"/>
                <w:i w:val="false"/>
                <w:color w:val="000000"/>
                <w:sz w:val="20"/>
              </w:rPr>
              <w:t>
ряжением</w:t>
            </w:r>
            <w:r>
              <w:br/>
            </w:r>
            <w:r>
              <w:rPr>
                <w:rFonts w:ascii="Times New Roman"/>
                <w:b w:val="false"/>
                <w:i w:val="false"/>
                <w:color w:val="000000"/>
                <w:sz w:val="20"/>
              </w:rPr>
              <w:t>
эмитента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с</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й</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к</w:t>
            </w:r>
            <w:r>
              <w:br/>
            </w:r>
            <w:r>
              <w:rPr>
                <w:rFonts w:ascii="Times New Roman"/>
                <w:b w:val="false"/>
                <w:i w:val="false"/>
                <w:color w:val="000000"/>
                <w:sz w:val="20"/>
              </w:rPr>
              <w:t>
и</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е</w:t>
            </w:r>
            <w:r>
              <w:br/>
            </w:r>
            <w:r>
              <w:rPr>
                <w:rFonts w:ascii="Times New Roman"/>
                <w:b w:val="false"/>
                <w:i w:val="false"/>
                <w:color w:val="000000"/>
                <w:sz w:val="20"/>
              </w:rPr>
              <w:t>
п</w:t>
            </w:r>
            <w:r>
              <w:br/>
            </w:r>
            <w:r>
              <w:rPr>
                <w:rFonts w:ascii="Times New Roman"/>
                <w:b w:val="false"/>
                <w:i w:val="false"/>
                <w:color w:val="000000"/>
                <w:sz w:val="20"/>
              </w:rPr>
              <w:t>
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w:t>
            </w:r>
            <w:r>
              <w:br/>
            </w:r>
            <w:r>
              <w:rPr>
                <w:rFonts w:ascii="Times New Roman"/>
                <w:b w:val="false"/>
                <w:i w:val="false"/>
                <w:color w:val="000000"/>
                <w:sz w:val="20"/>
              </w:rPr>
              <w:t>
нение</w:t>
            </w:r>
            <w:r>
              <w:br/>
            </w:r>
            <w:r>
              <w:rPr>
                <w:rFonts w:ascii="Times New Roman"/>
                <w:b w:val="false"/>
                <w:i w:val="false"/>
                <w:color w:val="000000"/>
                <w:sz w:val="20"/>
              </w:rPr>
              <w:t>
с указа-</w:t>
            </w:r>
            <w:r>
              <w:br/>
            </w:r>
            <w:r>
              <w:rPr>
                <w:rFonts w:ascii="Times New Roman"/>
                <w:b w:val="false"/>
                <w:i w:val="false"/>
                <w:color w:val="000000"/>
                <w:sz w:val="20"/>
              </w:rPr>
              <w:t>
нием лиц,</w:t>
            </w:r>
            <w:r>
              <w:br/>
            </w:r>
            <w:r>
              <w:rPr>
                <w:rFonts w:ascii="Times New Roman"/>
                <w:b w:val="false"/>
                <w:i w:val="false"/>
                <w:color w:val="000000"/>
                <w:sz w:val="20"/>
              </w:rPr>
              <w:t>
в пользу</w:t>
            </w:r>
            <w:r>
              <w:br/>
            </w:r>
            <w:r>
              <w:rPr>
                <w:rFonts w:ascii="Times New Roman"/>
                <w:b w:val="false"/>
                <w:i w:val="false"/>
                <w:color w:val="000000"/>
                <w:sz w:val="20"/>
              </w:rPr>
              <w:t>
которых</w:t>
            </w:r>
            <w:r>
              <w:br/>
            </w:r>
            <w:r>
              <w:rPr>
                <w:rFonts w:ascii="Times New Roman"/>
                <w:b w:val="false"/>
                <w:i w:val="false"/>
                <w:color w:val="000000"/>
                <w:sz w:val="20"/>
              </w:rPr>
              <w:t>
осущес-</w:t>
            </w:r>
            <w:r>
              <w:br/>
            </w:r>
            <w:r>
              <w:rPr>
                <w:rFonts w:ascii="Times New Roman"/>
                <w:b w:val="false"/>
                <w:i w:val="false"/>
                <w:color w:val="000000"/>
                <w:sz w:val="20"/>
              </w:rPr>
              <w:t>
твлено</w:t>
            </w:r>
            <w:r>
              <w:br/>
            </w:r>
            <w:r>
              <w:rPr>
                <w:rFonts w:ascii="Times New Roman"/>
                <w:b w:val="false"/>
                <w:i w:val="false"/>
                <w:color w:val="000000"/>
                <w:sz w:val="20"/>
              </w:rPr>
              <w:t>
обреме-</w:t>
            </w:r>
            <w:r>
              <w:br/>
            </w:r>
            <w:r>
              <w:rPr>
                <w:rFonts w:ascii="Times New Roman"/>
                <w:b w:val="false"/>
                <w:i w:val="false"/>
                <w:color w:val="000000"/>
                <w:sz w:val="20"/>
              </w:rPr>
              <w:t>
нение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н</w:t>
            </w:r>
            <w:r>
              <w:br/>
            </w:r>
            <w:r>
              <w:rPr>
                <w:rFonts w:ascii="Times New Roman"/>
                <w:b w:val="false"/>
                <w:i w:val="false"/>
                <w:color w:val="000000"/>
                <w:sz w:val="20"/>
              </w:rPr>
              <w:t>
ы</w:t>
            </w:r>
            <w:r>
              <w:br/>
            </w:r>
            <w:r>
              <w:rPr>
                <w:rFonts w:ascii="Times New Roman"/>
                <w:b w:val="false"/>
                <w:i w:val="false"/>
                <w:color w:val="000000"/>
                <w:sz w:val="20"/>
              </w:rPr>
              <w:t>
е</w:t>
            </w:r>
          </w:p>
          <w:p>
            <w:pPr>
              <w:spacing w:after="20"/>
              <w:ind w:left="20"/>
              <w:jc w:val="both"/>
            </w:pPr>
            <w:r>
              <w:rPr>
                <w:rFonts w:ascii="Times New Roman"/>
                <w:b w:val="false"/>
                <w:i w:val="false"/>
                <w:color w:val="000000"/>
                <w:sz w:val="20"/>
              </w:rPr>
              <w:t>р</w:t>
            </w:r>
            <w:r>
              <w:br/>
            </w:r>
            <w:r>
              <w:rPr>
                <w:rFonts w:ascii="Times New Roman"/>
                <w:b w:val="false"/>
                <w:i w:val="false"/>
                <w:color w:val="000000"/>
                <w:sz w:val="20"/>
              </w:rPr>
              <w:t>
а</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ы</w:t>
            </w:r>
          </w:p>
        </w:tc>
        <w:tc>
          <w:tcPr>
            <w:tcW w:w="0" w:type="auto"/>
            <w:vMerge/>
            <w:tcBorders>
              <w:top w:val="nil"/>
              <w:left w:val="single" w:color="cfcfcf" w:sz="5"/>
              <w:bottom w:val="single" w:color="cfcfcf" w:sz="5"/>
              <w:right w:val="single" w:color="cfcfcf" w:sz="5"/>
            </w:tcBorders>
          </w:tcP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Место для подписи ответственного </w:t>
      </w:r>
      <w:r>
        <w:br/>
      </w:r>
      <w:r>
        <w:rPr>
          <w:rFonts w:ascii="Times New Roman"/>
          <w:b w:val="false"/>
          <w:i w:val="false"/>
          <w:color w:val="000000"/>
          <w:sz w:val="28"/>
        </w:rPr>
        <w:t xml:space="preserve">
лица номинального держателя               _____________________ </w:t>
      </w:r>
      <w:r>
        <w:br/>
      </w:r>
      <w:r>
        <w:rPr>
          <w:rFonts w:ascii="Times New Roman"/>
          <w:b w:val="false"/>
          <w:i w:val="false"/>
          <w:color w:val="000000"/>
          <w:sz w:val="28"/>
        </w:rPr>
        <w:t xml:space="preserve">
(с указанием фамилии, имени,                 Место печати </w:t>
      </w:r>
      <w:r>
        <w:br/>
      </w:r>
      <w:r>
        <w:rPr>
          <w:rFonts w:ascii="Times New Roman"/>
          <w:b w:val="false"/>
          <w:i w:val="false"/>
          <w:color w:val="000000"/>
          <w:sz w:val="28"/>
        </w:rPr>
        <w:t xml:space="preserve">
отчества, занимаемой должности)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Наименование номинального держателя, номер лицензии на осуществление </w:t>
      </w:r>
      <w:r>
        <w:br/>
      </w:r>
      <w:r>
        <w:rPr>
          <w:rFonts w:ascii="Times New Roman"/>
          <w:b w:val="false"/>
          <w:i w:val="false"/>
          <w:color w:val="000000"/>
          <w:sz w:val="28"/>
        </w:rPr>
        <w:t xml:space="preserve">
профессиональной деятельности на рынке ценных бумаг, его юридический </w:t>
      </w:r>
      <w:r>
        <w:br/>
      </w:r>
      <w:r>
        <w:rPr>
          <w:rFonts w:ascii="Times New Roman"/>
          <w:b w:val="false"/>
          <w:i w:val="false"/>
          <w:color w:val="000000"/>
          <w:sz w:val="28"/>
        </w:rPr>
        <w:t xml:space="preserve">
адрес, телефон, факс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При отсутствии на разделе, открытом на лицевом счете, ценных бумаг, </w:t>
      </w:r>
      <w:r>
        <w:br/>
      </w:r>
      <w:r>
        <w:rPr>
          <w:rFonts w:ascii="Times New Roman"/>
          <w:b w:val="false"/>
          <w:i w:val="false"/>
          <w:color w:val="000000"/>
          <w:sz w:val="28"/>
        </w:rPr>
        <w:t xml:space="preserve">
соответствующая графа не заполняется </w:t>
      </w:r>
    </w:p>
    <w:bookmarkStart w:name="z68"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регистрации профессиональными </w:t>
      </w:r>
      <w:r>
        <w:br/>
      </w:r>
      <w:r>
        <w:rPr>
          <w:rFonts w:ascii="Times New Roman"/>
          <w:b w:val="false"/>
          <w:i w:val="false"/>
          <w:color w:val="000000"/>
          <w:sz w:val="28"/>
        </w:rPr>
        <w:t xml:space="preserve">
участниками рынка ценных бумаг,      </w:t>
      </w:r>
      <w:r>
        <w:br/>
      </w:r>
      <w:r>
        <w:rPr>
          <w:rFonts w:ascii="Times New Roman"/>
          <w:b w:val="false"/>
          <w:i w:val="false"/>
          <w:color w:val="000000"/>
          <w:sz w:val="28"/>
        </w:rPr>
        <w:t>
оказывающими услуги номинального держания,</w:t>
      </w:r>
      <w:r>
        <w:br/>
      </w:r>
      <w:r>
        <w:rPr>
          <w:rFonts w:ascii="Times New Roman"/>
          <w:b w:val="false"/>
          <w:i w:val="false"/>
          <w:color w:val="000000"/>
          <w:sz w:val="28"/>
        </w:rPr>
        <w:t xml:space="preserve">
сделок с ценными бумагами, предоставления </w:t>
      </w:r>
      <w:r>
        <w:br/>
      </w:r>
      <w:r>
        <w:rPr>
          <w:rFonts w:ascii="Times New Roman"/>
          <w:b w:val="false"/>
          <w:i w:val="false"/>
          <w:color w:val="000000"/>
          <w:sz w:val="28"/>
        </w:rPr>
        <w:t xml:space="preserve">
ими выписки с лицевого счета        </w:t>
      </w:r>
      <w:r>
        <w:br/>
      </w:r>
      <w:r>
        <w:rPr>
          <w:rFonts w:ascii="Times New Roman"/>
          <w:b w:val="false"/>
          <w:i w:val="false"/>
          <w:color w:val="000000"/>
          <w:sz w:val="28"/>
        </w:rPr>
        <w:t xml:space="preserve">
держателя ценных бумаг и раскрытия    </w:t>
      </w:r>
      <w:r>
        <w:br/>
      </w:r>
      <w:r>
        <w:rPr>
          <w:rFonts w:ascii="Times New Roman"/>
          <w:b w:val="false"/>
          <w:i w:val="false"/>
          <w:color w:val="000000"/>
          <w:sz w:val="28"/>
        </w:rPr>
        <w:t xml:space="preserve">
информации номинальным держателем     </w:t>
      </w:r>
    </w:p>
    <w:bookmarkEnd w:id="34"/>
    <w:p>
      <w:pPr>
        <w:spacing w:after="0"/>
        <w:ind w:left="0"/>
        <w:jc w:val="both"/>
      </w:pPr>
      <w:r>
        <w:rPr>
          <w:rFonts w:ascii="Times New Roman"/>
          <w:b w:val="false"/>
          <w:i w:val="false"/>
          <w:color w:val="ff0000"/>
          <w:sz w:val="28"/>
        </w:rPr>
        <w:t>      Сноска. Приложение 2 с изменениями, внесенными постановлениями Правления Агентства РК по регулированию и надзору финансового рынка и финансовых организаций от 28.05.2007 </w:t>
      </w:r>
      <w:r>
        <w:rPr>
          <w:rFonts w:ascii="Times New Roman"/>
          <w:b w:val="false"/>
          <w:i w:val="false"/>
          <w:color w:val="ff0000"/>
          <w:sz w:val="28"/>
        </w:rPr>
        <w:t>N 155</w:t>
      </w:r>
      <w:r>
        <w:rPr>
          <w:rFonts w:ascii="Times New Roman"/>
          <w:b w:val="false"/>
          <w:i w:val="false"/>
          <w:color w:val="ff0000"/>
          <w:sz w:val="28"/>
        </w:rPr>
        <w:t xml:space="preserve"> (вводится в действие с 01.01.2012); от 30.11.2009 </w:t>
      </w:r>
      <w:r>
        <w:rPr>
          <w:rFonts w:ascii="Times New Roman"/>
          <w:b w:val="false"/>
          <w:i w:val="false"/>
          <w:color w:val="ff0000"/>
          <w:sz w:val="28"/>
        </w:rPr>
        <w:t>№ 242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27.08.2013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Список акционеров _____________________________ </w:t>
      </w:r>
      <w:r>
        <w:br/>
      </w:r>
      <w:r>
        <w:rPr>
          <w:rFonts w:ascii="Times New Roman"/>
          <w:b w:val="false"/>
          <w:i w:val="false"/>
          <w:color w:val="000000"/>
          <w:sz w:val="28"/>
        </w:rPr>
        <w:t xml:space="preserve">
                    наименование эмитента </w:t>
      </w:r>
      <w:r>
        <w:br/>
      </w:r>
      <w:r>
        <w:rPr>
          <w:rFonts w:ascii="Times New Roman"/>
          <w:b w:val="false"/>
          <w:i w:val="false"/>
          <w:color w:val="000000"/>
          <w:sz w:val="28"/>
        </w:rPr>
        <w:t xml:space="preserve">
по состоянию на _______ _________________200_____ года </w:t>
      </w:r>
      <w:r>
        <w:br/>
      </w:r>
      <w:r>
        <w:rPr>
          <w:rFonts w:ascii="Times New Roman"/>
          <w:b w:val="false"/>
          <w:i w:val="false"/>
          <w:color w:val="000000"/>
          <w:sz w:val="28"/>
        </w:rPr>
        <w:t xml:space="preserve">
                 время        дата </w:t>
      </w:r>
      <w:r>
        <w:br/>
      </w:r>
      <w:r>
        <w:rPr>
          <w:rFonts w:ascii="Times New Roman"/>
          <w:b w:val="false"/>
          <w:i w:val="false"/>
          <w:color w:val="000000"/>
          <w:sz w:val="28"/>
        </w:rPr>
        <w:t xml:space="preserve">
  </w:t>
      </w:r>
      <w:r>
        <w:br/>
      </w:r>
      <w:r>
        <w:rPr>
          <w:rFonts w:ascii="Times New Roman"/>
          <w:b w:val="false"/>
          <w:i w:val="false"/>
          <w:color w:val="000000"/>
          <w:sz w:val="28"/>
        </w:rPr>
        <w:t xml:space="preserve">
Цель составления списка акционеров: </w:t>
      </w:r>
      <w:r>
        <w:br/>
      </w:r>
      <w:r>
        <w:rPr>
          <w:rFonts w:ascii="Times New Roman"/>
          <w:b w:val="false"/>
          <w:i w:val="false"/>
          <w:color w:val="000000"/>
          <w:sz w:val="28"/>
        </w:rPr>
        <w:t xml:space="preserve">
  </w:t>
      </w:r>
      <w:r>
        <w:br/>
      </w:r>
      <w:r>
        <w:rPr>
          <w:rFonts w:ascii="Times New Roman"/>
          <w:b w:val="false"/>
          <w:i w:val="false"/>
          <w:color w:val="000000"/>
          <w:sz w:val="28"/>
        </w:rPr>
        <w:t xml:space="preserve">
проведение общего собрания акционеров </w:t>
      </w:r>
    </w:p>
    <w:p>
      <w:pPr>
        <w:spacing w:after="0"/>
        <w:ind w:left="0"/>
        <w:jc w:val="both"/>
      </w:pPr>
      <w:r>
        <w:rPr>
          <w:rFonts w:ascii="Times New Roman"/>
          <w:b w:val="false"/>
          <w:i w:val="false"/>
          <w:color w:val="000000"/>
          <w:sz w:val="28"/>
        </w:rPr>
        <w:t xml:space="preserve">Сведения об эмитенте: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367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эмитента на государственном языке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эмитента на русском языке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нахождения эмитента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государственной пере(регистрации) юридического </w:t>
            </w:r>
            <w:r>
              <w:br/>
            </w:r>
            <w:r>
              <w:rPr>
                <w:rFonts w:ascii="Times New Roman"/>
                <w:b w:val="false"/>
                <w:i w:val="false"/>
                <w:color w:val="000000"/>
                <w:sz w:val="20"/>
              </w:rPr>
              <w:t xml:space="preserve">
лица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Сведения о выпуске акций: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2733"/>
        <w:gridCol w:w="357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объявленных акций, из них: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простых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привилегированных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размещенных акций, из них: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простых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привилегированных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акций, выкупленных эмитентом, из них: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простых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привилегированных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293"/>
        <w:gridCol w:w="1473"/>
        <w:gridCol w:w="1113"/>
        <w:gridCol w:w="913"/>
        <w:gridCol w:w="973"/>
        <w:gridCol w:w="1913"/>
        <w:gridCol w:w="453"/>
        <w:gridCol w:w="933"/>
        <w:gridCol w:w="973"/>
        <w:gridCol w:w="1113"/>
        <w:gridCol w:w="853"/>
      </w:tblGrid>
      <w:tr>
        <w:trPr>
          <w:trHeight w:val="105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w:t>
            </w:r>
            <w:r>
              <w:br/>
            </w:r>
            <w:r>
              <w:rPr>
                <w:rFonts w:ascii="Times New Roman"/>
                <w:b w:val="false"/>
                <w:i w:val="false"/>
                <w:color w:val="000000"/>
                <w:sz w:val="20"/>
              </w:rPr>
              <w:t>
лия,</w:t>
            </w:r>
            <w:r>
              <w:br/>
            </w:r>
            <w:r>
              <w:rPr>
                <w:rFonts w:ascii="Times New Roman"/>
                <w:b w:val="false"/>
                <w:i w:val="false"/>
                <w:color w:val="000000"/>
                <w:sz w:val="20"/>
              </w:rPr>
              <w:t>
имя,</w:t>
            </w:r>
            <w:r>
              <w:br/>
            </w:r>
            <w:r>
              <w:rPr>
                <w:rFonts w:ascii="Times New Roman"/>
                <w:b w:val="false"/>
                <w:i w:val="false"/>
                <w:color w:val="000000"/>
                <w:sz w:val="20"/>
              </w:rPr>
              <w:t>
от-</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соб-</w:t>
            </w:r>
            <w:r>
              <w:br/>
            </w:r>
            <w:r>
              <w:rPr>
                <w:rFonts w:ascii="Times New Roman"/>
                <w:b w:val="false"/>
                <w:i w:val="false"/>
                <w:color w:val="000000"/>
                <w:sz w:val="20"/>
              </w:rPr>
              <w:t>
ст-</w:t>
            </w:r>
            <w:r>
              <w:br/>
            </w:r>
            <w:r>
              <w:rPr>
                <w:rFonts w:ascii="Times New Roman"/>
                <w:b w:val="false"/>
                <w:i w:val="false"/>
                <w:color w:val="000000"/>
                <w:sz w:val="20"/>
              </w:rPr>
              <w:t>
вен-</w:t>
            </w:r>
            <w:r>
              <w:br/>
            </w:r>
            <w:r>
              <w:rPr>
                <w:rFonts w:ascii="Times New Roman"/>
                <w:b w:val="false"/>
                <w:i w:val="false"/>
                <w:color w:val="000000"/>
                <w:sz w:val="20"/>
              </w:rPr>
              <w:t>
ника-</w:t>
            </w:r>
            <w:r>
              <w:br/>
            </w:r>
            <w:r>
              <w:rPr>
                <w:rFonts w:ascii="Times New Roman"/>
                <w:b w:val="false"/>
                <w:i w:val="false"/>
                <w:color w:val="000000"/>
                <w:sz w:val="20"/>
              </w:rPr>
              <w:t>
физи-</w:t>
            </w:r>
            <w:r>
              <w:br/>
            </w:r>
            <w:r>
              <w:rPr>
                <w:rFonts w:ascii="Times New Roman"/>
                <w:b w:val="false"/>
                <w:i w:val="false"/>
                <w:color w:val="000000"/>
                <w:sz w:val="20"/>
              </w:rPr>
              <w:t>
чес-</w:t>
            </w:r>
            <w:r>
              <w:br/>
            </w:r>
            <w:r>
              <w:rPr>
                <w:rFonts w:ascii="Times New Roman"/>
                <w:b w:val="false"/>
                <w:i w:val="false"/>
                <w:color w:val="000000"/>
                <w:sz w:val="20"/>
              </w:rPr>
              <w:t>
кого</w:t>
            </w:r>
            <w:r>
              <w:br/>
            </w:r>
            <w:r>
              <w:rPr>
                <w:rFonts w:ascii="Times New Roman"/>
                <w:b w:val="false"/>
                <w:i w:val="false"/>
                <w:color w:val="000000"/>
                <w:sz w:val="20"/>
              </w:rPr>
              <w:t>
лица/</w:t>
            </w:r>
            <w:r>
              <w:br/>
            </w:r>
            <w:r>
              <w:rPr>
                <w:rFonts w:ascii="Times New Roman"/>
                <w:b w:val="false"/>
                <w:i w:val="false"/>
                <w:color w:val="000000"/>
                <w:sz w:val="20"/>
              </w:rPr>
              <w:t>
Наиме-</w:t>
            </w:r>
            <w:r>
              <w:br/>
            </w:r>
            <w:r>
              <w:rPr>
                <w:rFonts w:ascii="Times New Roman"/>
                <w:b w:val="false"/>
                <w:i w:val="false"/>
                <w:color w:val="000000"/>
                <w:sz w:val="20"/>
              </w:rPr>
              <w:t>
нова-</w:t>
            </w:r>
            <w:r>
              <w:br/>
            </w:r>
            <w:r>
              <w:rPr>
                <w:rFonts w:ascii="Times New Roman"/>
                <w:b w:val="false"/>
                <w:i w:val="false"/>
                <w:color w:val="000000"/>
                <w:sz w:val="20"/>
              </w:rPr>
              <w:t>
ние собст-</w:t>
            </w:r>
            <w:r>
              <w:br/>
            </w:r>
            <w:r>
              <w:rPr>
                <w:rFonts w:ascii="Times New Roman"/>
                <w:b w:val="false"/>
                <w:i w:val="false"/>
                <w:color w:val="000000"/>
                <w:sz w:val="20"/>
              </w:rPr>
              <w:t>
вен-</w:t>
            </w:r>
            <w:r>
              <w:br/>
            </w:r>
            <w:r>
              <w:rPr>
                <w:rFonts w:ascii="Times New Roman"/>
                <w:b w:val="false"/>
                <w:i w:val="false"/>
                <w:color w:val="000000"/>
                <w:sz w:val="20"/>
              </w:rPr>
              <w:t>
ника-</w:t>
            </w:r>
            <w:r>
              <w:br/>
            </w:r>
            <w:r>
              <w:rPr>
                <w:rFonts w:ascii="Times New Roman"/>
                <w:b w:val="false"/>
                <w:i w:val="false"/>
                <w:color w:val="000000"/>
                <w:sz w:val="20"/>
              </w:rPr>
              <w:t>
юриди-</w:t>
            </w:r>
            <w:r>
              <w:br/>
            </w:r>
            <w:r>
              <w:rPr>
                <w:rFonts w:ascii="Times New Roman"/>
                <w:b w:val="false"/>
                <w:i w:val="false"/>
                <w:color w:val="000000"/>
                <w:sz w:val="20"/>
              </w:rPr>
              <w:t>
чес-</w:t>
            </w:r>
            <w:r>
              <w:br/>
            </w:r>
            <w:r>
              <w:rPr>
                <w:rFonts w:ascii="Times New Roman"/>
                <w:b w:val="false"/>
                <w:i w:val="false"/>
                <w:color w:val="000000"/>
                <w:sz w:val="20"/>
              </w:rPr>
              <w:t>
кого</w:t>
            </w:r>
            <w:r>
              <w:br/>
            </w:r>
            <w:r>
              <w:rPr>
                <w:rFonts w:ascii="Times New Roman"/>
                <w:b w:val="false"/>
                <w:i w:val="false"/>
                <w:color w:val="000000"/>
                <w:sz w:val="20"/>
              </w:rPr>
              <w:t>
лица</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и</w:t>
            </w:r>
            <w:r>
              <w:br/>
            </w:r>
            <w:r>
              <w:rPr>
                <w:rFonts w:ascii="Times New Roman"/>
                <w:b w:val="false"/>
                <w:i w:val="false"/>
                <w:color w:val="000000"/>
                <w:sz w:val="20"/>
              </w:rPr>
              <w:t>
рекви-</w:t>
            </w:r>
            <w:r>
              <w:br/>
            </w:r>
            <w:r>
              <w:rPr>
                <w:rFonts w:ascii="Times New Roman"/>
                <w:b w:val="false"/>
                <w:i w:val="false"/>
                <w:color w:val="000000"/>
                <w:sz w:val="20"/>
              </w:rPr>
              <w:t>
зиты</w:t>
            </w:r>
            <w:r>
              <w:br/>
            </w:r>
            <w:r>
              <w:rPr>
                <w:rFonts w:ascii="Times New Roman"/>
                <w:b w:val="false"/>
                <w:i w:val="false"/>
                <w:color w:val="000000"/>
                <w:sz w:val="20"/>
              </w:rPr>
              <w:t>
доку-</w:t>
            </w:r>
            <w:r>
              <w:br/>
            </w:r>
            <w:r>
              <w:rPr>
                <w:rFonts w:ascii="Times New Roman"/>
                <w:b w:val="false"/>
                <w:i w:val="false"/>
                <w:color w:val="000000"/>
                <w:sz w:val="20"/>
              </w:rPr>
              <w:t>
мента,</w:t>
            </w:r>
            <w:r>
              <w:br/>
            </w:r>
            <w:r>
              <w:rPr>
                <w:rFonts w:ascii="Times New Roman"/>
                <w:b w:val="false"/>
                <w:i w:val="false"/>
                <w:color w:val="000000"/>
                <w:sz w:val="20"/>
              </w:rPr>
              <w:t>
удо-</w:t>
            </w:r>
            <w:r>
              <w:br/>
            </w:r>
            <w:r>
              <w:rPr>
                <w:rFonts w:ascii="Times New Roman"/>
                <w:b w:val="false"/>
                <w:i w:val="false"/>
                <w:color w:val="000000"/>
                <w:sz w:val="20"/>
              </w:rPr>
              <w:t>
сто-</w:t>
            </w:r>
            <w:r>
              <w:br/>
            </w:r>
            <w:r>
              <w:rPr>
                <w:rFonts w:ascii="Times New Roman"/>
                <w:b w:val="false"/>
                <w:i w:val="false"/>
                <w:color w:val="000000"/>
                <w:sz w:val="20"/>
              </w:rPr>
              <w:t>
веряю-</w:t>
            </w:r>
            <w:r>
              <w:br/>
            </w:r>
            <w:r>
              <w:rPr>
                <w:rFonts w:ascii="Times New Roman"/>
                <w:b w:val="false"/>
                <w:i w:val="false"/>
                <w:color w:val="000000"/>
                <w:sz w:val="20"/>
              </w:rPr>
              <w:t>
щего</w:t>
            </w:r>
            <w:r>
              <w:br/>
            </w:r>
            <w:r>
              <w:rPr>
                <w:rFonts w:ascii="Times New Roman"/>
                <w:b w:val="false"/>
                <w:i w:val="false"/>
                <w:color w:val="000000"/>
                <w:sz w:val="20"/>
              </w:rPr>
              <w:t>
лич-</w:t>
            </w:r>
            <w:r>
              <w:br/>
            </w:r>
            <w:r>
              <w:rPr>
                <w:rFonts w:ascii="Times New Roman"/>
                <w:b w:val="false"/>
                <w:i w:val="false"/>
                <w:color w:val="000000"/>
                <w:sz w:val="20"/>
              </w:rPr>
              <w:t>
ность</w:t>
            </w:r>
            <w:r>
              <w:br/>
            </w:r>
            <w:r>
              <w:rPr>
                <w:rFonts w:ascii="Times New Roman"/>
                <w:b w:val="false"/>
                <w:i w:val="false"/>
                <w:color w:val="000000"/>
                <w:sz w:val="20"/>
              </w:rPr>
              <w:t>
физи-</w:t>
            </w:r>
            <w:r>
              <w:br/>
            </w:r>
            <w:r>
              <w:rPr>
                <w:rFonts w:ascii="Times New Roman"/>
                <w:b w:val="false"/>
                <w:i w:val="false"/>
                <w:color w:val="000000"/>
                <w:sz w:val="20"/>
              </w:rPr>
              <w:t>
ческого</w:t>
            </w:r>
            <w:r>
              <w:br/>
            </w:r>
            <w:r>
              <w:rPr>
                <w:rFonts w:ascii="Times New Roman"/>
                <w:b w:val="false"/>
                <w:i w:val="false"/>
                <w:color w:val="000000"/>
                <w:sz w:val="20"/>
              </w:rPr>
              <w:t>
лица</w:t>
            </w:r>
            <w:r>
              <w:br/>
            </w:r>
            <w:r>
              <w:rPr>
                <w:rFonts w:ascii="Times New Roman"/>
                <w:b w:val="false"/>
                <w:i w:val="false"/>
                <w:color w:val="000000"/>
                <w:sz w:val="20"/>
              </w:rPr>
              <w:t>
или</w:t>
            </w:r>
            <w:r>
              <w:br/>
            </w:r>
            <w:r>
              <w:rPr>
                <w:rFonts w:ascii="Times New Roman"/>
                <w:b w:val="false"/>
                <w:i w:val="false"/>
                <w:color w:val="000000"/>
                <w:sz w:val="20"/>
              </w:rPr>
              <w:t>
номер</w:t>
            </w:r>
            <w:r>
              <w:br/>
            </w:r>
            <w:r>
              <w:rPr>
                <w:rFonts w:ascii="Times New Roman"/>
                <w:b w:val="false"/>
                <w:i w:val="false"/>
                <w:color w:val="000000"/>
                <w:sz w:val="20"/>
              </w:rPr>
              <w:t>
и дата</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венной</w:t>
            </w:r>
            <w:r>
              <w:br/>
            </w:r>
            <w:r>
              <w:rPr>
                <w:rFonts w:ascii="Times New Roman"/>
                <w:b w:val="false"/>
                <w:i w:val="false"/>
                <w:color w:val="000000"/>
                <w:sz w:val="20"/>
              </w:rPr>
              <w:t>
пере</w:t>
            </w:r>
            <w:r>
              <w:br/>
            </w:r>
            <w:r>
              <w:rPr>
                <w:rFonts w:ascii="Times New Roman"/>
                <w:b w:val="false"/>
                <w:i w:val="false"/>
                <w:color w:val="000000"/>
                <w:sz w:val="20"/>
              </w:rPr>
              <w:t>
(реги-</w:t>
            </w:r>
            <w:r>
              <w:br/>
            </w:r>
            <w:r>
              <w:rPr>
                <w:rFonts w:ascii="Times New Roman"/>
                <w:b w:val="false"/>
                <w:i w:val="false"/>
                <w:color w:val="000000"/>
                <w:sz w:val="20"/>
              </w:rPr>
              <w:t>
стра-</w:t>
            </w:r>
            <w:r>
              <w:br/>
            </w:r>
            <w:r>
              <w:rPr>
                <w:rFonts w:ascii="Times New Roman"/>
                <w:b w:val="false"/>
                <w:i w:val="false"/>
                <w:color w:val="000000"/>
                <w:sz w:val="20"/>
              </w:rPr>
              <w:t>
ции)</w:t>
            </w:r>
            <w:r>
              <w:br/>
            </w:r>
            <w:r>
              <w:rPr>
                <w:rFonts w:ascii="Times New Roman"/>
                <w:b w:val="false"/>
                <w:i w:val="false"/>
                <w:color w:val="000000"/>
                <w:sz w:val="20"/>
              </w:rPr>
              <w:t>
юри-</w:t>
            </w:r>
            <w:r>
              <w:br/>
            </w:r>
            <w:r>
              <w:rPr>
                <w:rFonts w:ascii="Times New Roman"/>
                <w:b w:val="false"/>
                <w:i w:val="false"/>
                <w:color w:val="000000"/>
                <w:sz w:val="20"/>
              </w:rPr>
              <w:t>
дичес-</w:t>
            </w:r>
            <w:r>
              <w:br/>
            </w:r>
            <w:r>
              <w:rPr>
                <w:rFonts w:ascii="Times New Roman"/>
                <w:b w:val="false"/>
                <w:i w:val="false"/>
                <w:color w:val="000000"/>
                <w:sz w:val="20"/>
              </w:rPr>
              <w:t>
кого</w:t>
            </w:r>
            <w:r>
              <w:br/>
            </w:r>
            <w:r>
              <w:rPr>
                <w:rFonts w:ascii="Times New Roman"/>
                <w:b w:val="false"/>
                <w:i w:val="false"/>
                <w:color w:val="000000"/>
                <w:sz w:val="20"/>
              </w:rPr>
              <w:t>
лица</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цио-</w:t>
            </w:r>
            <w:r>
              <w:br/>
            </w:r>
            <w:r>
              <w:rPr>
                <w:rFonts w:ascii="Times New Roman"/>
                <w:b w:val="false"/>
                <w:i w:val="false"/>
                <w:color w:val="000000"/>
                <w:sz w:val="20"/>
              </w:rPr>
              <w:t>
наль-</w:t>
            </w:r>
            <w:r>
              <w:br/>
            </w:r>
            <w:r>
              <w:rPr>
                <w:rFonts w:ascii="Times New Roman"/>
                <w:b w:val="false"/>
                <w:i w:val="false"/>
                <w:color w:val="000000"/>
                <w:sz w:val="20"/>
              </w:rPr>
              <w:t>
ный</w:t>
            </w:r>
            <w:r>
              <w:br/>
            </w:r>
            <w:r>
              <w:rPr>
                <w:rFonts w:ascii="Times New Roman"/>
                <w:b w:val="false"/>
                <w:i w:val="false"/>
                <w:color w:val="000000"/>
                <w:sz w:val="20"/>
              </w:rPr>
              <w:t>
иден-</w:t>
            </w:r>
            <w:r>
              <w:br/>
            </w:r>
            <w:r>
              <w:rPr>
                <w:rFonts w:ascii="Times New Roman"/>
                <w:b w:val="false"/>
                <w:i w:val="false"/>
                <w:color w:val="000000"/>
                <w:sz w:val="20"/>
              </w:rPr>
              <w:t>
тифи-</w:t>
            </w:r>
            <w:r>
              <w:br/>
            </w:r>
            <w:r>
              <w:rPr>
                <w:rFonts w:ascii="Times New Roman"/>
                <w:b w:val="false"/>
                <w:i w:val="false"/>
                <w:color w:val="000000"/>
                <w:sz w:val="20"/>
              </w:rPr>
              <w:t>
каци-</w:t>
            </w:r>
            <w:r>
              <w:br/>
            </w:r>
            <w:r>
              <w:rPr>
                <w:rFonts w:ascii="Times New Roman"/>
                <w:b w:val="false"/>
                <w:i w:val="false"/>
                <w:color w:val="000000"/>
                <w:sz w:val="20"/>
              </w:rPr>
              <w:t>
онный</w:t>
            </w:r>
            <w:r>
              <w:br/>
            </w:r>
            <w:r>
              <w:rPr>
                <w:rFonts w:ascii="Times New Roman"/>
                <w:b w:val="false"/>
                <w:i w:val="false"/>
                <w:color w:val="000000"/>
                <w:sz w:val="20"/>
              </w:rPr>
              <w:t>
номер цен-</w:t>
            </w:r>
            <w:r>
              <w:br/>
            </w:r>
            <w:r>
              <w:rPr>
                <w:rFonts w:ascii="Times New Roman"/>
                <w:b w:val="false"/>
                <w:i w:val="false"/>
                <w:color w:val="000000"/>
                <w:sz w:val="20"/>
              </w:rPr>
              <w:t>
ных</w:t>
            </w:r>
            <w:r>
              <w:br/>
            </w:r>
            <w:r>
              <w:rPr>
                <w:rFonts w:ascii="Times New Roman"/>
                <w:b w:val="false"/>
                <w:i w:val="false"/>
                <w:color w:val="000000"/>
                <w:sz w:val="20"/>
              </w:rPr>
              <w:t>
бумаг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акций, зарегистрированных на</w:t>
            </w:r>
            <w:r>
              <w:br/>
            </w:r>
            <w:r>
              <w:rPr>
                <w:rFonts w:ascii="Times New Roman"/>
                <w:b w:val="false"/>
                <w:i w:val="false"/>
                <w:color w:val="000000"/>
                <w:sz w:val="20"/>
              </w:rPr>
              <w:t>
лицевом счете(субсчете) собственника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пол-</w:t>
            </w:r>
            <w:r>
              <w:br/>
            </w:r>
            <w:r>
              <w:rPr>
                <w:rFonts w:ascii="Times New Roman"/>
                <w:b w:val="false"/>
                <w:i w:val="false"/>
                <w:color w:val="000000"/>
                <w:sz w:val="20"/>
              </w:rPr>
              <w:t>
ни-</w:t>
            </w:r>
            <w:r>
              <w:br/>
            </w:r>
            <w:r>
              <w:rPr>
                <w:rFonts w:ascii="Times New Roman"/>
                <w:b w:val="false"/>
                <w:i w:val="false"/>
                <w:color w:val="000000"/>
                <w:sz w:val="20"/>
              </w:rPr>
              <w:t>
те-</w:t>
            </w:r>
            <w:r>
              <w:br/>
            </w:r>
            <w:r>
              <w:rPr>
                <w:rFonts w:ascii="Times New Roman"/>
                <w:b w:val="false"/>
                <w:i w:val="false"/>
                <w:color w:val="000000"/>
                <w:sz w:val="20"/>
              </w:rPr>
              <w:t>
ль-</w:t>
            </w:r>
            <w:r>
              <w:br/>
            </w:r>
            <w:r>
              <w:rPr>
                <w:rFonts w:ascii="Times New Roman"/>
                <w:b w:val="false"/>
                <w:i w:val="false"/>
                <w:color w:val="000000"/>
                <w:sz w:val="20"/>
              </w:rPr>
              <w:t>
ные</w:t>
            </w:r>
            <w:r>
              <w:br/>
            </w:r>
            <w:r>
              <w:rPr>
                <w:rFonts w:ascii="Times New Roman"/>
                <w:b w:val="false"/>
                <w:i w:val="false"/>
                <w:color w:val="000000"/>
                <w:sz w:val="20"/>
              </w:rPr>
              <w:t>
све-</w:t>
            </w:r>
            <w:r>
              <w:br/>
            </w:r>
            <w:r>
              <w:rPr>
                <w:rFonts w:ascii="Times New Roman"/>
                <w:b w:val="false"/>
                <w:i w:val="false"/>
                <w:color w:val="000000"/>
                <w:sz w:val="20"/>
              </w:rPr>
              <w:t>
де-</w:t>
            </w:r>
            <w:r>
              <w:br/>
            </w:r>
            <w:r>
              <w:rPr>
                <w:rFonts w:ascii="Times New Roman"/>
                <w:b w:val="false"/>
                <w:i w:val="false"/>
                <w:color w:val="000000"/>
                <w:sz w:val="20"/>
              </w:rPr>
              <w:t>
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простых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w:t>
            </w:r>
            <w:r>
              <w:br/>
            </w:r>
            <w:r>
              <w:rPr>
                <w:rFonts w:ascii="Times New Roman"/>
                <w:b w:val="false"/>
                <w:i w:val="false"/>
                <w:color w:val="000000"/>
                <w:sz w:val="20"/>
              </w:rPr>
              <w:t>
ванных акций</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щее</w:t>
            </w:r>
            <w:r>
              <w:br/>
            </w:r>
            <w:r>
              <w:rPr>
                <w:rFonts w:ascii="Times New Roman"/>
                <w:b w:val="false"/>
                <w:i w:val="false"/>
                <w:color w:val="000000"/>
                <w:sz w:val="20"/>
              </w:rPr>
              <w:t>
ко-</w:t>
            </w:r>
            <w:r>
              <w:br/>
            </w:r>
            <w:r>
              <w:rPr>
                <w:rFonts w:ascii="Times New Roman"/>
                <w:b w:val="false"/>
                <w:i w:val="false"/>
                <w:color w:val="000000"/>
                <w:sz w:val="20"/>
              </w:rPr>
              <w:t>
ли-</w:t>
            </w:r>
            <w:r>
              <w:br/>
            </w:r>
            <w:r>
              <w:rPr>
                <w:rFonts w:ascii="Times New Roman"/>
                <w:b w:val="false"/>
                <w:i w:val="false"/>
                <w:color w:val="000000"/>
                <w:sz w:val="20"/>
              </w:rPr>
              <w:t>
чес-</w:t>
            </w:r>
            <w:r>
              <w:br/>
            </w:r>
            <w:r>
              <w:rPr>
                <w:rFonts w:ascii="Times New Roman"/>
                <w:b w:val="false"/>
                <w:i w:val="false"/>
                <w:color w:val="000000"/>
                <w:sz w:val="20"/>
              </w:rPr>
              <w:t>
тво</w:t>
            </w:r>
            <w:r>
              <w:br/>
            </w:r>
            <w:r>
              <w:rPr>
                <w:rFonts w:ascii="Times New Roman"/>
                <w:b w:val="false"/>
                <w:i w:val="false"/>
                <w:color w:val="000000"/>
                <w:sz w:val="20"/>
              </w:rPr>
              <w:t>
ак-</w:t>
            </w:r>
            <w:r>
              <w:br/>
            </w:r>
            <w:r>
              <w:rPr>
                <w:rFonts w:ascii="Times New Roman"/>
                <w:b w:val="false"/>
                <w:i w:val="false"/>
                <w:color w:val="000000"/>
                <w:sz w:val="20"/>
              </w:rPr>
              <w:t>
ций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w:t>
            </w:r>
            <w:r>
              <w:br/>
            </w:r>
            <w:r>
              <w:rPr>
                <w:rFonts w:ascii="Times New Roman"/>
                <w:b w:val="false"/>
                <w:i w:val="false"/>
                <w:color w:val="000000"/>
                <w:sz w:val="20"/>
              </w:rPr>
              <w:t>
бод-</w:t>
            </w:r>
            <w:r>
              <w:br/>
            </w:r>
            <w:r>
              <w:rPr>
                <w:rFonts w:ascii="Times New Roman"/>
                <w:b w:val="false"/>
                <w:i w:val="false"/>
                <w:color w:val="000000"/>
                <w:sz w:val="20"/>
              </w:rPr>
              <w:t>
ных</w:t>
            </w:r>
            <w:r>
              <w:br/>
            </w:r>
            <w:r>
              <w:rPr>
                <w:rFonts w:ascii="Times New Roman"/>
                <w:b w:val="false"/>
                <w:i w:val="false"/>
                <w:color w:val="000000"/>
                <w:sz w:val="20"/>
              </w:rPr>
              <w:t>
от</w:t>
            </w:r>
            <w:r>
              <w:br/>
            </w:r>
            <w:r>
              <w:rPr>
                <w:rFonts w:ascii="Times New Roman"/>
                <w:b w:val="false"/>
                <w:i w:val="false"/>
                <w:color w:val="000000"/>
                <w:sz w:val="20"/>
              </w:rPr>
              <w:t>
об-</w:t>
            </w:r>
            <w:r>
              <w:br/>
            </w:r>
            <w:r>
              <w:rPr>
                <w:rFonts w:ascii="Times New Roman"/>
                <w:b w:val="false"/>
                <w:i w:val="false"/>
                <w:color w:val="000000"/>
                <w:sz w:val="20"/>
              </w:rPr>
              <w:t>
ре-</w:t>
            </w:r>
            <w:r>
              <w:br/>
            </w:r>
            <w:r>
              <w:rPr>
                <w:rFonts w:ascii="Times New Roman"/>
                <w:b w:val="false"/>
                <w:i w:val="false"/>
                <w:color w:val="000000"/>
                <w:sz w:val="20"/>
              </w:rPr>
              <w:t>
ме-</w:t>
            </w:r>
            <w:r>
              <w:br/>
            </w:r>
            <w:r>
              <w:rPr>
                <w:rFonts w:ascii="Times New Roman"/>
                <w:b w:val="false"/>
                <w:i w:val="false"/>
                <w:color w:val="000000"/>
                <w:sz w:val="20"/>
              </w:rPr>
              <w:t>
не-</w:t>
            </w:r>
            <w:r>
              <w:br/>
            </w:r>
            <w:r>
              <w:rPr>
                <w:rFonts w:ascii="Times New Roman"/>
                <w:b w:val="false"/>
                <w:i w:val="false"/>
                <w:color w:val="000000"/>
                <w:sz w:val="20"/>
              </w:rPr>
              <w:t>
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w:t>
            </w:r>
            <w:r>
              <w:br/>
            </w:r>
            <w:r>
              <w:rPr>
                <w:rFonts w:ascii="Times New Roman"/>
                <w:b w:val="false"/>
                <w:i w:val="false"/>
                <w:color w:val="000000"/>
                <w:sz w:val="20"/>
              </w:rPr>
              <w:t>
ненных</w:t>
            </w:r>
            <w:r>
              <w:br/>
            </w:r>
            <w:r>
              <w:rPr>
                <w:rFonts w:ascii="Times New Roman"/>
                <w:b w:val="false"/>
                <w:i w:val="false"/>
                <w:color w:val="000000"/>
                <w:sz w:val="20"/>
              </w:rPr>
              <w:t>
и (или)</w:t>
            </w:r>
            <w:r>
              <w:br/>
            </w:r>
            <w:r>
              <w:rPr>
                <w:rFonts w:ascii="Times New Roman"/>
                <w:b w:val="false"/>
                <w:i w:val="false"/>
                <w:color w:val="000000"/>
                <w:sz w:val="20"/>
              </w:rPr>
              <w:t>
блоки-</w:t>
            </w:r>
            <w:r>
              <w:br/>
            </w:r>
            <w:r>
              <w:rPr>
                <w:rFonts w:ascii="Times New Roman"/>
                <w:b w:val="false"/>
                <w:i w:val="false"/>
                <w:color w:val="000000"/>
                <w:sz w:val="20"/>
              </w:rPr>
              <w:t>
рованных,</w:t>
            </w:r>
            <w:r>
              <w:br/>
            </w:r>
            <w:r>
              <w:rPr>
                <w:rFonts w:ascii="Times New Roman"/>
                <w:b w:val="false"/>
                <w:i w:val="false"/>
                <w:color w:val="000000"/>
                <w:sz w:val="20"/>
              </w:rPr>
              <w:t>
с указа-</w:t>
            </w:r>
            <w:r>
              <w:br/>
            </w:r>
            <w:r>
              <w:rPr>
                <w:rFonts w:ascii="Times New Roman"/>
                <w:b w:val="false"/>
                <w:i w:val="false"/>
                <w:color w:val="000000"/>
                <w:sz w:val="20"/>
              </w:rPr>
              <w:t>
нием лиц,</w:t>
            </w:r>
            <w:r>
              <w:br/>
            </w:r>
            <w:r>
              <w:rPr>
                <w:rFonts w:ascii="Times New Roman"/>
                <w:b w:val="false"/>
                <w:i w:val="false"/>
                <w:color w:val="000000"/>
                <w:sz w:val="20"/>
              </w:rPr>
              <w:t>
в пользу</w:t>
            </w:r>
            <w:r>
              <w:br/>
            </w:r>
            <w:r>
              <w:rPr>
                <w:rFonts w:ascii="Times New Roman"/>
                <w:b w:val="false"/>
                <w:i w:val="false"/>
                <w:color w:val="000000"/>
                <w:sz w:val="20"/>
              </w:rPr>
              <w:t>
которых</w:t>
            </w:r>
            <w:r>
              <w:br/>
            </w:r>
            <w:r>
              <w:rPr>
                <w:rFonts w:ascii="Times New Roman"/>
                <w:b w:val="false"/>
                <w:i w:val="false"/>
                <w:color w:val="000000"/>
                <w:sz w:val="20"/>
              </w:rPr>
              <w:t>
осуществ-</w:t>
            </w:r>
            <w:r>
              <w:br/>
            </w:r>
            <w:r>
              <w:rPr>
                <w:rFonts w:ascii="Times New Roman"/>
                <w:b w:val="false"/>
                <w:i w:val="false"/>
                <w:color w:val="000000"/>
                <w:sz w:val="20"/>
              </w:rPr>
              <w:t>
лено</w:t>
            </w:r>
            <w:r>
              <w:br/>
            </w:r>
            <w:r>
              <w:rPr>
                <w:rFonts w:ascii="Times New Roman"/>
                <w:b w:val="false"/>
                <w:i w:val="false"/>
                <w:color w:val="000000"/>
                <w:sz w:val="20"/>
              </w:rPr>
              <w:t>
обремене-</w:t>
            </w:r>
            <w:r>
              <w:br/>
            </w:r>
            <w:r>
              <w:rPr>
                <w:rFonts w:ascii="Times New Roman"/>
                <w:b w:val="false"/>
                <w:i w:val="false"/>
                <w:color w:val="000000"/>
                <w:sz w:val="20"/>
              </w:rPr>
              <w:t>
ние и</w:t>
            </w:r>
            <w:r>
              <w:br/>
            </w:r>
            <w:r>
              <w:rPr>
                <w:rFonts w:ascii="Times New Roman"/>
                <w:b w:val="false"/>
                <w:i w:val="false"/>
                <w:color w:val="000000"/>
                <w:sz w:val="20"/>
              </w:rPr>
              <w:t>
(или)</w:t>
            </w:r>
            <w:r>
              <w:br/>
            </w:r>
            <w:r>
              <w:rPr>
                <w:rFonts w:ascii="Times New Roman"/>
                <w:b w:val="false"/>
                <w:i w:val="false"/>
                <w:color w:val="000000"/>
                <w:sz w:val="20"/>
              </w:rPr>
              <w:t>
блокиро-</w:t>
            </w:r>
            <w:r>
              <w:br/>
            </w:r>
            <w:r>
              <w:rPr>
                <w:rFonts w:ascii="Times New Roman"/>
                <w:b w:val="false"/>
                <w:i w:val="false"/>
                <w:color w:val="000000"/>
                <w:sz w:val="20"/>
              </w:rPr>
              <w:t>
вание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с</w:t>
            </w:r>
            <w:r>
              <w:br/>
            </w:r>
            <w:r>
              <w:rPr>
                <w:rFonts w:ascii="Times New Roman"/>
                <w:b w:val="false"/>
                <w:i w:val="false"/>
                <w:color w:val="000000"/>
                <w:sz w:val="20"/>
              </w:rPr>
              <w:t>
у</w:t>
            </w:r>
            <w:r>
              <w:br/>
            </w:r>
            <w:r>
              <w:rPr>
                <w:rFonts w:ascii="Times New Roman"/>
                <w:b w:val="false"/>
                <w:i w:val="false"/>
                <w:color w:val="000000"/>
                <w:sz w:val="20"/>
              </w:rPr>
              <w:t>
ю</w:t>
            </w:r>
            <w:r>
              <w:br/>
            </w:r>
            <w:r>
              <w:rPr>
                <w:rFonts w:ascii="Times New Roman"/>
                <w:b w:val="false"/>
                <w:i w:val="false"/>
                <w:color w:val="000000"/>
                <w:sz w:val="20"/>
              </w:rPr>
              <w:t>
щ</w:t>
            </w:r>
            <w:r>
              <w:br/>
            </w:r>
            <w:r>
              <w:rPr>
                <w:rFonts w:ascii="Times New Roman"/>
                <w:b w:val="false"/>
                <w:i w:val="false"/>
                <w:color w:val="000000"/>
                <w:sz w:val="20"/>
              </w:rPr>
              <w:t>
и</w:t>
            </w:r>
            <w:r>
              <w:br/>
            </w: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щее</w:t>
            </w:r>
            <w:r>
              <w:br/>
            </w:r>
            <w:r>
              <w:rPr>
                <w:rFonts w:ascii="Times New Roman"/>
                <w:b w:val="false"/>
                <w:i w:val="false"/>
                <w:color w:val="000000"/>
                <w:sz w:val="20"/>
              </w:rPr>
              <w:t>
ко-</w:t>
            </w:r>
            <w:r>
              <w:br/>
            </w:r>
            <w:r>
              <w:rPr>
                <w:rFonts w:ascii="Times New Roman"/>
                <w:b w:val="false"/>
                <w:i w:val="false"/>
                <w:color w:val="000000"/>
                <w:sz w:val="20"/>
              </w:rPr>
              <w:t>
ли-</w:t>
            </w:r>
            <w:r>
              <w:br/>
            </w:r>
            <w:r>
              <w:rPr>
                <w:rFonts w:ascii="Times New Roman"/>
                <w:b w:val="false"/>
                <w:i w:val="false"/>
                <w:color w:val="000000"/>
                <w:sz w:val="20"/>
              </w:rPr>
              <w:t>
чес-</w:t>
            </w:r>
            <w:r>
              <w:br/>
            </w:r>
            <w:r>
              <w:rPr>
                <w:rFonts w:ascii="Times New Roman"/>
                <w:b w:val="false"/>
                <w:i w:val="false"/>
                <w:color w:val="000000"/>
                <w:sz w:val="20"/>
              </w:rPr>
              <w:t>
тво</w:t>
            </w:r>
            <w:r>
              <w:br/>
            </w:r>
            <w:r>
              <w:rPr>
                <w:rFonts w:ascii="Times New Roman"/>
                <w:b w:val="false"/>
                <w:i w:val="false"/>
                <w:color w:val="000000"/>
                <w:sz w:val="20"/>
              </w:rPr>
              <w:t>
ак-</w:t>
            </w:r>
            <w:r>
              <w:br/>
            </w:r>
            <w:r>
              <w:rPr>
                <w:rFonts w:ascii="Times New Roman"/>
                <w:b w:val="false"/>
                <w:i w:val="false"/>
                <w:color w:val="000000"/>
                <w:sz w:val="20"/>
              </w:rPr>
              <w:t>
ций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w:t>
            </w:r>
            <w:r>
              <w:br/>
            </w:r>
            <w:r>
              <w:rPr>
                <w:rFonts w:ascii="Times New Roman"/>
                <w:b w:val="false"/>
                <w:i w:val="false"/>
                <w:color w:val="000000"/>
                <w:sz w:val="20"/>
              </w:rPr>
              <w:t>
бод-</w:t>
            </w:r>
            <w:r>
              <w:br/>
            </w:r>
            <w:r>
              <w:rPr>
                <w:rFonts w:ascii="Times New Roman"/>
                <w:b w:val="false"/>
                <w:i w:val="false"/>
                <w:color w:val="000000"/>
                <w:sz w:val="20"/>
              </w:rPr>
              <w:t>
ных</w:t>
            </w:r>
            <w:r>
              <w:br/>
            </w:r>
            <w:r>
              <w:rPr>
                <w:rFonts w:ascii="Times New Roman"/>
                <w:b w:val="false"/>
                <w:i w:val="false"/>
                <w:color w:val="000000"/>
                <w:sz w:val="20"/>
              </w:rPr>
              <w:t>
от</w:t>
            </w:r>
            <w:r>
              <w:br/>
            </w:r>
            <w:r>
              <w:rPr>
                <w:rFonts w:ascii="Times New Roman"/>
                <w:b w:val="false"/>
                <w:i w:val="false"/>
                <w:color w:val="000000"/>
                <w:sz w:val="20"/>
              </w:rPr>
              <w:t>
об-</w:t>
            </w:r>
            <w:r>
              <w:br/>
            </w:r>
            <w:r>
              <w:rPr>
                <w:rFonts w:ascii="Times New Roman"/>
                <w:b w:val="false"/>
                <w:i w:val="false"/>
                <w:color w:val="000000"/>
                <w:sz w:val="20"/>
              </w:rPr>
              <w:t>
ре-</w:t>
            </w:r>
            <w:r>
              <w:br/>
            </w:r>
            <w:r>
              <w:rPr>
                <w:rFonts w:ascii="Times New Roman"/>
                <w:b w:val="false"/>
                <w:i w:val="false"/>
                <w:color w:val="000000"/>
                <w:sz w:val="20"/>
              </w:rPr>
              <w:t>
ме-</w:t>
            </w:r>
            <w:r>
              <w:br/>
            </w:r>
            <w:r>
              <w:rPr>
                <w:rFonts w:ascii="Times New Roman"/>
                <w:b w:val="false"/>
                <w:i w:val="false"/>
                <w:color w:val="000000"/>
                <w:sz w:val="20"/>
              </w:rPr>
              <w:t>
не-</w:t>
            </w:r>
            <w:r>
              <w:br/>
            </w:r>
            <w:r>
              <w:rPr>
                <w:rFonts w:ascii="Times New Roman"/>
                <w:b w:val="false"/>
                <w:i w:val="false"/>
                <w:color w:val="000000"/>
                <w:sz w:val="20"/>
              </w:rPr>
              <w:t>
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ре-</w:t>
            </w:r>
            <w:r>
              <w:br/>
            </w:r>
            <w:r>
              <w:rPr>
                <w:rFonts w:ascii="Times New Roman"/>
                <w:b w:val="false"/>
                <w:i w:val="false"/>
                <w:color w:val="000000"/>
                <w:sz w:val="20"/>
              </w:rPr>
              <w:t>
мен-</w:t>
            </w:r>
            <w:r>
              <w:br/>
            </w:r>
            <w:r>
              <w:rPr>
                <w:rFonts w:ascii="Times New Roman"/>
                <w:b w:val="false"/>
                <w:i w:val="false"/>
                <w:color w:val="000000"/>
                <w:sz w:val="20"/>
              </w:rPr>
              <w:t>
нен-</w:t>
            </w:r>
            <w:r>
              <w:br/>
            </w:r>
            <w:r>
              <w:rPr>
                <w:rFonts w:ascii="Times New Roman"/>
                <w:b w:val="false"/>
                <w:i w:val="false"/>
                <w:color w:val="000000"/>
                <w:sz w:val="20"/>
              </w:rPr>
              <w:t>
ных и</w:t>
            </w:r>
            <w:r>
              <w:br/>
            </w:r>
            <w:r>
              <w:rPr>
                <w:rFonts w:ascii="Times New Roman"/>
                <w:b w:val="false"/>
                <w:i w:val="false"/>
                <w:color w:val="000000"/>
                <w:sz w:val="20"/>
              </w:rPr>
              <w:t>
(или)</w:t>
            </w:r>
            <w:r>
              <w:br/>
            </w:r>
            <w:r>
              <w:rPr>
                <w:rFonts w:ascii="Times New Roman"/>
                <w:b w:val="false"/>
                <w:i w:val="false"/>
                <w:color w:val="000000"/>
                <w:sz w:val="20"/>
              </w:rPr>
              <w:t>
бло-</w:t>
            </w:r>
            <w:r>
              <w:br/>
            </w:r>
            <w:r>
              <w:rPr>
                <w:rFonts w:ascii="Times New Roman"/>
                <w:b w:val="false"/>
                <w:i w:val="false"/>
                <w:color w:val="000000"/>
                <w:sz w:val="20"/>
              </w:rPr>
              <w:t>
ки-</w:t>
            </w:r>
            <w:r>
              <w:br/>
            </w:r>
            <w:r>
              <w:rPr>
                <w:rFonts w:ascii="Times New Roman"/>
                <w:b w:val="false"/>
                <w:i w:val="false"/>
                <w:color w:val="000000"/>
                <w:sz w:val="20"/>
              </w:rPr>
              <w:t>
ро-</w:t>
            </w:r>
            <w:r>
              <w:br/>
            </w:r>
            <w:r>
              <w:rPr>
                <w:rFonts w:ascii="Times New Roman"/>
                <w:b w:val="false"/>
                <w:i w:val="false"/>
                <w:color w:val="000000"/>
                <w:sz w:val="20"/>
              </w:rPr>
              <w:t>
ван-</w:t>
            </w:r>
            <w:r>
              <w:br/>
            </w:r>
            <w:r>
              <w:rPr>
                <w:rFonts w:ascii="Times New Roman"/>
                <w:b w:val="false"/>
                <w:i w:val="false"/>
                <w:color w:val="000000"/>
                <w:sz w:val="20"/>
              </w:rPr>
              <w:t>
ных</w:t>
            </w:r>
          </w:p>
        </w:tc>
        <w:tc>
          <w:tcPr>
            <w:tcW w:w="0" w:type="auto"/>
            <w:vMerge/>
            <w:tcBorders>
              <w:top w:val="nil"/>
              <w:left w:val="single" w:color="cfcfcf" w:sz="5"/>
              <w:bottom w:val="single" w:color="cfcfcf" w:sz="5"/>
              <w:right w:val="single" w:color="cfcfcf" w:sz="5"/>
            </w:tcBorders>
          </w:tcPr>
          <w:p/>
        </w:tc>
      </w:tr>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073"/>
        <w:gridCol w:w="1573"/>
        <w:gridCol w:w="1853"/>
        <w:gridCol w:w="1893"/>
      </w:tblGrid>
      <w:tr>
        <w:trPr>
          <w:trHeight w:val="45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"Центральный депозитарий ценных бумаг" (сведения о количестве ценных бумаг, находящихся в номинальном держании и принадлежащих собственнику, сведения о котором отсутствуют в системе учета центрального депозитария)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идентификацион- </w:t>
            </w:r>
            <w:r>
              <w:br/>
            </w:r>
            <w:r>
              <w:rPr>
                <w:rFonts w:ascii="Times New Roman"/>
                <w:b w:val="false"/>
                <w:i w:val="false"/>
                <w:color w:val="000000"/>
                <w:sz w:val="20"/>
              </w:rPr>
              <w:t xml:space="preserve">
ный номер ценных бумаг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акций, </w:t>
            </w:r>
            <w:r>
              <w:br/>
            </w:r>
            <w:r>
              <w:rPr>
                <w:rFonts w:ascii="Times New Roman"/>
                <w:b w:val="false"/>
                <w:i w:val="false"/>
                <w:color w:val="000000"/>
                <w:sz w:val="20"/>
              </w:rPr>
              <w:t xml:space="preserve">
находящихся в номинальном держании, принадлежащих собственникам, сведения о которых отсутствуют в системе учета Центрального депозитария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тельные сведения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 </w:t>
            </w:r>
            <w:r>
              <w:br/>
            </w:r>
            <w:r>
              <w:rPr>
                <w:rFonts w:ascii="Times New Roman"/>
                <w:b w:val="false"/>
                <w:i w:val="false"/>
                <w:color w:val="000000"/>
                <w:sz w:val="20"/>
              </w:rPr>
              <w:t xml:space="preserve">
гирован- </w:t>
            </w:r>
            <w:r>
              <w:br/>
            </w:r>
            <w:r>
              <w:rPr>
                <w:rFonts w:ascii="Times New Roman"/>
                <w:b w:val="false"/>
                <w:i w:val="false"/>
                <w:color w:val="000000"/>
                <w:sz w:val="20"/>
              </w:rPr>
              <w:t xml:space="preserve">
ных </w:t>
            </w:r>
          </w:p>
        </w:tc>
        <w:tc>
          <w:tcPr>
            <w:tcW w:w="0" w:type="auto"/>
            <w:vMerge/>
            <w:tcBorders>
              <w:top w:val="nil"/>
              <w:left w:val="single" w:color="cfcfcf" w:sz="5"/>
              <w:bottom w:val="single" w:color="cfcfcf" w:sz="5"/>
              <w:right w:val="single" w:color="cfcfcf" w:sz="5"/>
            </w:tcBorders>
          </w:tcP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Место для подписи ответственного </w:t>
      </w:r>
      <w:r>
        <w:br/>
      </w:r>
      <w:r>
        <w:rPr>
          <w:rFonts w:ascii="Times New Roman"/>
          <w:b w:val="false"/>
          <w:i w:val="false"/>
          <w:color w:val="000000"/>
          <w:sz w:val="28"/>
        </w:rPr>
        <w:t xml:space="preserve">
лица номинального держателя               _____________________ </w:t>
      </w:r>
      <w:r>
        <w:br/>
      </w:r>
      <w:r>
        <w:rPr>
          <w:rFonts w:ascii="Times New Roman"/>
          <w:b w:val="false"/>
          <w:i w:val="false"/>
          <w:color w:val="000000"/>
          <w:sz w:val="28"/>
        </w:rPr>
        <w:t xml:space="preserve">
(с указанием фамилии, имени,                 Место печати </w:t>
      </w:r>
      <w:r>
        <w:br/>
      </w:r>
      <w:r>
        <w:rPr>
          <w:rFonts w:ascii="Times New Roman"/>
          <w:b w:val="false"/>
          <w:i w:val="false"/>
          <w:color w:val="000000"/>
          <w:sz w:val="28"/>
        </w:rPr>
        <w:t xml:space="preserve">
отчества, занимаемой должности)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Наименование номинального держателя, номер и дата выдачи лицензии </w:t>
      </w:r>
      <w:r>
        <w:br/>
      </w:r>
      <w:r>
        <w:rPr>
          <w:rFonts w:ascii="Times New Roman"/>
          <w:b w:val="false"/>
          <w:i w:val="false"/>
          <w:color w:val="000000"/>
          <w:sz w:val="28"/>
        </w:rPr>
        <w:t xml:space="preserve">
на осуществление профессиональной деятельности на рынке ценных </w:t>
      </w:r>
      <w:r>
        <w:br/>
      </w:r>
      <w:r>
        <w:rPr>
          <w:rFonts w:ascii="Times New Roman"/>
          <w:b w:val="false"/>
          <w:i w:val="false"/>
          <w:color w:val="000000"/>
          <w:sz w:val="28"/>
        </w:rPr>
        <w:t xml:space="preserve">
бумаг, его юридический адрес, телефон, факс </w:t>
      </w:r>
    </w:p>
    <w:bookmarkStart w:name="z69"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регистрации профессиональными </w:t>
      </w:r>
      <w:r>
        <w:br/>
      </w:r>
      <w:r>
        <w:rPr>
          <w:rFonts w:ascii="Times New Roman"/>
          <w:b w:val="false"/>
          <w:i w:val="false"/>
          <w:color w:val="000000"/>
          <w:sz w:val="28"/>
        </w:rPr>
        <w:t xml:space="preserve">
участниками рынка ценных бумаг,      </w:t>
      </w:r>
      <w:r>
        <w:br/>
      </w:r>
      <w:r>
        <w:rPr>
          <w:rFonts w:ascii="Times New Roman"/>
          <w:b w:val="false"/>
          <w:i w:val="false"/>
          <w:color w:val="000000"/>
          <w:sz w:val="28"/>
        </w:rPr>
        <w:t>
оказывающими услуги номинального держания,</w:t>
      </w:r>
      <w:r>
        <w:br/>
      </w:r>
      <w:r>
        <w:rPr>
          <w:rFonts w:ascii="Times New Roman"/>
          <w:b w:val="false"/>
          <w:i w:val="false"/>
          <w:color w:val="000000"/>
          <w:sz w:val="28"/>
        </w:rPr>
        <w:t xml:space="preserve">
сделок с ценными бумагами, предоставления </w:t>
      </w:r>
      <w:r>
        <w:br/>
      </w:r>
      <w:r>
        <w:rPr>
          <w:rFonts w:ascii="Times New Roman"/>
          <w:b w:val="false"/>
          <w:i w:val="false"/>
          <w:color w:val="000000"/>
          <w:sz w:val="28"/>
        </w:rPr>
        <w:t xml:space="preserve">
ими выписки с лицевого счета        </w:t>
      </w:r>
      <w:r>
        <w:br/>
      </w:r>
      <w:r>
        <w:rPr>
          <w:rFonts w:ascii="Times New Roman"/>
          <w:b w:val="false"/>
          <w:i w:val="false"/>
          <w:color w:val="000000"/>
          <w:sz w:val="28"/>
        </w:rPr>
        <w:t xml:space="preserve">
держателя ценных бумаг и раскрытия    </w:t>
      </w:r>
      <w:r>
        <w:br/>
      </w:r>
      <w:r>
        <w:rPr>
          <w:rFonts w:ascii="Times New Roman"/>
          <w:b w:val="false"/>
          <w:i w:val="false"/>
          <w:color w:val="000000"/>
          <w:sz w:val="28"/>
        </w:rPr>
        <w:t xml:space="preserve">
информации номинальным держателем     </w:t>
      </w:r>
    </w:p>
    <w:bookmarkEnd w:id="35"/>
    <w:p>
      <w:pPr>
        <w:spacing w:after="0"/>
        <w:ind w:left="0"/>
        <w:jc w:val="both"/>
      </w:pPr>
      <w:r>
        <w:rPr>
          <w:rFonts w:ascii="Times New Roman"/>
          <w:b w:val="false"/>
          <w:i w:val="false"/>
          <w:color w:val="ff0000"/>
          <w:sz w:val="28"/>
        </w:rPr>
        <w:t>     Сноска. Приложение 3 с изменениями, внесенными постановлением Правления Агентства РК по регулированию и надзору финансового рынка и финансовых организаций от 28.05.2007 </w:t>
      </w:r>
      <w:r>
        <w:rPr>
          <w:rFonts w:ascii="Times New Roman"/>
          <w:b w:val="false"/>
          <w:i w:val="false"/>
          <w:color w:val="ff0000"/>
          <w:sz w:val="28"/>
        </w:rPr>
        <w:t>№ 155</w:t>
      </w:r>
      <w:r>
        <w:rPr>
          <w:rFonts w:ascii="Times New Roman"/>
          <w:b w:val="false"/>
          <w:i w:val="false"/>
          <w:color w:val="ff0000"/>
          <w:sz w:val="28"/>
        </w:rPr>
        <w:t xml:space="preserve"> (вводится в действие с 01.01.2012); постановлением Правления Национального Банка РК от 27.08.2013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Список акционеров _____________________________ </w:t>
      </w:r>
      <w:r>
        <w:br/>
      </w:r>
      <w:r>
        <w:rPr>
          <w:rFonts w:ascii="Times New Roman"/>
          <w:b w:val="false"/>
          <w:i w:val="false"/>
          <w:color w:val="000000"/>
          <w:sz w:val="28"/>
        </w:rPr>
        <w:t xml:space="preserve">
                    наименование эмитента </w:t>
      </w:r>
      <w:r>
        <w:br/>
      </w:r>
      <w:r>
        <w:rPr>
          <w:rFonts w:ascii="Times New Roman"/>
          <w:b w:val="false"/>
          <w:i w:val="false"/>
          <w:color w:val="000000"/>
          <w:sz w:val="28"/>
        </w:rPr>
        <w:t xml:space="preserve">
по состоянию на _______ __________ 200_____ года </w:t>
      </w:r>
      <w:r>
        <w:br/>
      </w:r>
      <w:r>
        <w:rPr>
          <w:rFonts w:ascii="Times New Roman"/>
          <w:b w:val="false"/>
          <w:i w:val="false"/>
          <w:color w:val="000000"/>
          <w:sz w:val="28"/>
        </w:rPr>
        <w:t xml:space="preserve">
                 время        дата </w:t>
      </w:r>
      <w:r>
        <w:br/>
      </w:r>
      <w:r>
        <w:rPr>
          <w:rFonts w:ascii="Times New Roman"/>
          <w:b w:val="false"/>
          <w:i w:val="false"/>
          <w:color w:val="000000"/>
          <w:sz w:val="28"/>
        </w:rPr>
        <w:t xml:space="preserve">
  </w:t>
      </w:r>
      <w:r>
        <w:br/>
      </w:r>
      <w:r>
        <w:rPr>
          <w:rFonts w:ascii="Times New Roman"/>
          <w:b w:val="false"/>
          <w:i w:val="false"/>
          <w:color w:val="000000"/>
          <w:sz w:val="28"/>
        </w:rPr>
        <w:t xml:space="preserve">
Цель составления списка акционеров: </w:t>
      </w:r>
      <w:r>
        <w:br/>
      </w:r>
      <w:r>
        <w:rPr>
          <w:rFonts w:ascii="Times New Roman"/>
          <w:b w:val="false"/>
          <w:i w:val="false"/>
          <w:color w:val="000000"/>
          <w:sz w:val="28"/>
        </w:rPr>
        <w:t xml:space="preserve">
  </w:t>
      </w:r>
      <w:r>
        <w:br/>
      </w:r>
      <w:r>
        <w:rPr>
          <w:rFonts w:ascii="Times New Roman"/>
          <w:b w:val="false"/>
          <w:i w:val="false"/>
          <w:color w:val="000000"/>
          <w:sz w:val="28"/>
        </w:rPr>
        <w:t xml:space="preserve">
начисление доходов по ценным бумагам </w:t>
      </w:r>
    </w:p>
    <w:p>
      <w:pPr>
        <w:spacing w:after="0"/>
        <w:ind w:left="0"/>
        <w:jc w:val="both"/>
      </w:pPr>
      <w:r>
        <w:rPr>
          <w:rFonts w:ascii="Times New Roman"/>
          <w:b w:val="false"/>
          <w:i w:val="false"/>
          <w:color w:val="000000"/>
          <w:sz w:val="28"/>
        </w:rPr>
        <w:t xml:space="preserve">Сведения об эмитенте: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239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эмитента на государственном языке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эмитента на русском языке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нахождения эмитента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государственной пере(регистрации) юридического лица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Сведения о выпуске акций: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381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объявленных акций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размещенных акций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акций, выкупленных эмитентом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573"/>
        <w:gridCol w:w="1713"/>
        <w:gridCol w:w="1133"/>
        <w:gridCol w:w="1153"/>
        <w:gridCol w:w="2033"/>
        <w:gridCol w:w="2253"/>
        <w:gridCol w:w="1493"/>
        <w:gridCol w:w="1333"/>
      </w:tblGrid>
      <w:tr>
        <w:trPr>
          <w:trHeight w:val="105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 </w:t>
            </w:r>
            <w:r>
              <w:br/>
            </w:r>
            <w:r>
              <w:rPr>
                <w:rFonts w:ascii="Times New Roman"/>
                <w:b w:val="false"/>
                <w:i w:val="false"/>
                <w:color w:val="000000"/>
                <w:sz w:val="20"/>
              </w:rPr>
              <w:t xml:space="preserve">
во соб-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ника - </w:t>
            </w:r>
            <w:r>
              <w:br/>
            </w:r>
            <w:r>
              <w:rPr>
                <w:rFonts w:ascii="Times New Roman"/>
                <w:b w:val="false"/>
                <w:i w:val="false"/>
                <w:color w:val="000000"/>
                <w:sz w:val="20"/>
              </w:rPr>
              <w:t xml:space="preserve">
физи-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Наиме- </w:t>
            </w:r>
            <w:r>
              <w:br/>
            </w:r>
            <w:r>
              <w:rPr>
                <w:rFonts w:ascii="Times New Roman"/>
                <w:b w:val="false"/>
                <w:i w:val="false"/>
                <w:color w:val="000000"/>
                <w:sz w:val="20"/>
              </w:rPr>
              <w:t xml:space="preserve">
нование собст-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ника -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и рекви- </w:t>
            </w:r>
            <w:r>
              <w:br/>
            </w:r>
            <w:r>
              <w:rPr>
                <w:rFonts w:ascii="Times New Roman"/>
                <w:b w:val="false"/>
                <w:i w:val="false"/>
                <w:color w:val="000000"/>
                <w:sz w:val="20"/>
              </w:rPr>
              <w:t xml:space="preserve">
зиты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r>
              <w:br/>
            </w:r>
            <w:r>
              <w:rPr>
                <w:rFonts w:ascii="Times New Roman"/>
                <w:b w:val="false"/>
                <w:i w:val="false"/>
                <w:color w:val="000000"/>
                <w:sz w:val="20"/>
              </w:rPr>
              <w:t xml:space="preserve">
удосто- </w:t>
            </w:r>
            <w:r>
              <w:br/>
            </w:r>
            <w:r>
              <w:rPr>
                <w:rFonts w:ascii="Times New Roman"/>
                <w:b w:val="false"/>
                <w:i w:val="false"/>
                <w:color w:val="000000"/>
                <w:sz w:val="20"/>
              </w:rPr>
              <w:t xml:space="preserve">
веряю- </w:t>
            </w:r>
            <w:r>
              <w:br/>
            </w:r>
            <w:r>
              <w:rPr>
                <w:rFonts w:ascii="Times New Roman"/>
                <w:b w:val="false"/>
                <w:i w:val="false"/>
                <w:color w:val="000000"/>
                <w:sz w:val="20"/>
              </w:rPr>
              <w:t xml:space="preserve">
щего </w:t>
            </w:r>
            <w:r>
              <w:br/>
            </w:r>
            <w:r>
              <w:rPr>
                <w:rFonts w:ascii="Times New Roman"/>
                <w:b w:val="false"/>
                <w:i w:val="false"/>
                <w:color w:val="000000"/>
                <w:sz w:val="20"/>
              </w:rPr>
              <w:t xml:space="preserve">
личность физичес-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лица или </w:t>
            </w:r>
            <w:r>
              <w:br/>
            </w:r>
            <w:r>
              <w:rPr>
                <w:rFonts w:ascii="Times New Roman"/>
                <w:b w:val="false"/>
                <w:i w:val="false"/>
                <w:color w:val="000000"/>
                <w:sz w:val="20"/>
              </w:rPr>
              <w:t xml:space="preserve">
номер и </w:t>
            </w:r>
            <w:r>
              <w:br/>
            </w:r>
            <w:r>
              <w:rPr>
                <w:rFonts w:ascii="Times New Roman"/>
                <w:b w:val="false"/>
                <w:i w:val="false"/>
                <w:color w:val="000000"/>
                <w:sz w:val="20"/>
              </w:rPr>
              <w:t xml:space="preserve">
дата го- </w:t>
            </w:r>
            <w:r>
              <w:br/>
            </w:r>
            <w:r>
              <w:rPr>
                <w:rFonts w:ascii="Times New Roman"/>
                <w:b w:val="false"/>
                <w:i w:val="false"/>
                <w:color w:val="000000"/>
                <w:sz w:val="20"/>
              </w:rPr>
              <w:t xml:space="preserve">
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пере </w:t>
            </w:r>
            <w:r>
              <w:br/>
            </w:r>
            <w:r>
              <w:rPr>
                <w:rFonts w:ascii="Times New Roman"/>
                <w:b w:val="false"/>
                <w:i w:val="false"/>
                <w:color w:val="000000"/>
                <w:sz w:val="20"/>
              </w:rPr>
              <w:t xml:space="preserve">
(реги- </w:t>
            </w:r>
            <w:r>
              <w:br/>
            </w:r>
            <w:r>
              <w:rPr>
                <w:rFonts w:ascii="Times New Roman"/>
                <w:b w:val="false"/>
                <w:i w:val="false"/>
                <w:color w:val="000000"/>
                <w:sz w:val="20"/>
              </w:rPr>
              <w:t xml:space="preserve">
страции)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 </w:t>
            </w:r>
            <w:r>
              <w:br/>
            </w:r>
            <w:r>
              <w:rPr>
                <w:rFonts w:ascii="Times New Roman"/>
                <w:b w:val="false"/>
                <w:i w:val="false"/>
                <w:color w:val="000000"/>
                <w:sz w:val="20"/>
              </w:rPr>
              <w:t xml:space="preserve">
ков- </w:t>
            </w:r>
            <w:r>
              <w:br/>
            </w:r>
            <w:r>
              <w:rPr>
                <w:rFonts w:ascii="Times New Roman"/>
                <w:b w:val="false"/>
                <w:i w:val="false"/>
                <w:color w:val="000000"/>
                <w:sz w:val="20"/>
              </w:rPr>
              <w:t xml:space="preserve">
ские </w:t>
            </w:r>
            <w:r>
              <w:br/>
            </w:r>
            <w:r>
              <w:rPr>
                <w:rFonts w:ascii="Times New Roman"/>
                <w:b w:val="false"/>
                <w:i w:val="false"/>
                <w:color w:val="000000"/>
                <w:sz w:val="20"/>
              </w:rPr>
              <w:t xml:space="preserve">
рек- </w:t>
            </w:r>
            <w:r>
              <w:br/>
            </w:r>
            <w:r>
              <w:rPr>
                <w:rFonts w:ascii="Times New Roman"/>
                <w:b w:val="false"/>
                <w:i w:val="false"/>
                <w:color w:val="000000"/>
                <w:sz w:val="20"/>
              </w:rPr>
              <w:t xml:space="preserve">
ви- </w:t>
            </w:r>
            <w:r>
              <w:br/>
            </w:r>
            <w:r>
              <w:rPr>
                <w:rFonts w:ascii="Times New Roman"/>
                <w:b w:val="false"/>
                <w:i w:val="false"/>
                <w:color w:val="000000"/>
                <w:sz w:val="20"/>
              </w:rPr>
              <w:t xml:space="preserve">
зиты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иден-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каци- </w:t>
            </w:r>
            <w:r>
              <w:br/>
            </w:r>
            <w:r>
              <w:rPr>
                <w:rFonts w:ascii="Times New Roman"/>
                <w:b w:val="false"/>
                <w:i w:val="false"/>
                <w:color w:val="000000"/>
                <w:sz w:val="20"/>
              </w:rPr>
              <w:t xml:space="preserve">
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номер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акций, </w:t>
            </w:r>
            <w:r>
              <w:br/>
            </w:r>
            <w:r>
              <w:rPr>
                <w:rFonts w:ascii="Times New Roman"/>
                <w:b w:val="false"/>
                <w:i w:val="false"/>
                <w:color w:val="000000"/>
                <w:sz w:val="20"/>
              </w:rPr>
              <w:t xml:space="preserve">
зарегистрированных </w:t>
            </w:r>
            <w:r>
              <w:br/>
            </w:r>
            <w:r>
              <w:rPr>
                <w:rFonts w:ascii="Times New Roman"/>
                <w:b w:val="false"/>
                <w:i w:val="false"/>
                <w:color w:val="000000"/>
                <w:sz w:val="20"/>
              </w:rPr>
              <w:t xml:space="preserve">
на лицевом счете </w:t>
            </w:r>
            <w:r>
              <w:br/>
            </w:r>
            <w:r>
              <w:rPr>
                <w:rFonts w:ascii="Times New Roman"/>
                <w:b w:val="false"/>
                <w:i w:val="false"/>
                <w:color w:val="000000"/>
                <w:sz w:val="20"/>
              </w:rPr>
              <w:t xml:space="preserve">
(субсчете) </w:t>
            </w:r>
            <w:r>
              <w:br/>
            </w:r>
            <w:r>
              <w:rPr>
                <w:rFonts w:ascii="Times New Roman"/>
                <w:b w:val="false"/>
                <w:i w:val="false"/>
                <w:color w:val="000000"/>
                <w:sz w:val="20"/>
              </w:rPr>
              <w:t xml:space="preserve">
собственника </w:t>
            </w:r>
            <w:r>
              <w:rPr>
                <w:rFonts w:ascii="Times New Roman"/>
                <w:b w:val="false"/>
                <w:i w:val="false"/>
                <w:color w:val="000000"/>
                <w:vertAlign w:val="superscript"/>
              </w:rPr>
              <w:t xml:space="preserve">1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 </w:t>
            </w:r>
            <w:r>
              <w:br/>
            </w:r>
            <w:r>
              <w:rPr>
                <w:rFonts w:ascii="Times New Roman"/>
                <w:b w:val="false"/>
                <w:i w:val="false"/>
                <w:color w:val="000000"/>
                <w:sz w:val="20"/>
              </w:rPr>
              <w:t xml:space="preserve">
ния о </w:t>
            </w:r>
            <w:r>
              <w:br/>
            </w:r>
            <w:r>
              <w:rPr>
                <w:rFonts w:ascii="Times New Roman"/>
                <w:b w:val="false"/>
                <w:i w:val="false"/>
                <w:color w:val="000000"/>
                <w:sz w:val="20"/>
              </w:rPr>
              <w:t xml:space="preserve">
нали- </w:t>
            </w:r>
            <w:r>
              <w:br/>
            </w:r>
            <w:r>
              <w:rPr>
                <w:rFonts w:ascii="Times New Roman"/>
                <w:b w:val="false"/>
                <w:i w:val="false"/>
                <w:color w:val="000000"/>
                <w:sz w:val="20"/>
              </w:rPr>
              <w:t xml:space="preserve">
чии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говых </w:t>
            </w:r>
            <w:r>
              <w:br/>
            </w:r>
            <w:r>
              <w:rPr>
                <w:rFonts w:ascii="Times New Roman"/>
                <w:b w:val="false"/>
                <w:i w:val="false"/>
                <w:color w:val="000000"/>
                <w:sz w:val="20"/>
              </w:rPr>
              <w:t xml:space="preserve">
льгот </w:t>
            </w:r>
            <w:r>
              <w:br/>
            </w:r>
            <w:r>
              <w:rPr>
                <w:rFonts w:ascii="Times New Roman"/>
                <w:b w:val="false"/>
                <w:i w:val="false"/>
                <w:color w:val="000000"/>
                <w:sz w:val="20"/>
              </w:rPr>
              <w:t xml:space="preserve">
и пре- </w:t>
            </w:r>
            <w:r>
              <w:br/>
            </w:r>
            <w:r>
              <w:rPr>
                <w:rFonts w:ascii="Times New Roman"/>
                <w:b w:val="false"/>
                <w:i w:val="false"/>
                <w:color w:val="000000"/>
                <w:sz w:val="20"/>
              </w:rPr>
              <w:t xml:space="preserve">
ферен- </w:t>
            </w:r>
            <w:r>
              <w:br/>
            </w:r>
            <w:r>
              <w:rPr>
                <w:rFonts w:ascii="Times New Roman"/>
                <w:b w:val="false"/>
                <w:i w:val="false"/>
                <w:color w:val="000000"/>
                <w:sz w:val="20"/>
              </w:rPr>
              <w:t xml:space="preserve">
ций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 </w:t>
            </w:r>
            <w:r>
              <w:br/>
            </w:r>
            <w:r>
              <w:rPr>
                <w:rFonts w:ascii="Times New Roman"/>
                <w:b w:val="false"/>
                <w:i w:val="false"/>
                <w:color w:val="000000"/>
                <w:sz w:val="20"/>
              </w:rPr>
              <w:t xml:space="preserve">
ните-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све- </w:t>
            </w:r>
            <w:r>
              <w:br/>
            </w:r>
            <w:r>
              <w:rPr>
                <w:rFonts w:ascii="Times New Roman"/>
                <w:b w:val="false"/>
                <w:i w:val="false"/>
                <w:color w:val="000000"/>
                <w:sz w:val="20"/>
              </w:rPr>
              <w:t xml:space="preserve">
дения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простых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 </w:t>
            </w:r>
            <w:r>
              <w:br/>
            </w:r>
            <w:r>
              <w:rPr>
                <w:rFonts w:ascii="Times New Roman"/>
                <w:b w:val="false"/>
                <w:i w:val="false"/>
                <w:color w:val="000000"/>
                <w:sz w:val="20"/>
              </w:rPr>
              <w:t xml:space="preserve">
леги-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593"/>
        <w:gridCol w:w="2493"/>
        <w:gridCol w:w="1913"/>
        <w:gridCol w:w="2013"/>
        <w:gridCol w:w="2033"/>
      </w:tblGrid>
      <w:tr>
        <w:trPr>
          <w:trHeight w:val="45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"Центральный депозитарий </w:t>
            </w:r>
            <w:r>
              <w:br/>
            </w:r>
            <w:r>
              <w:rPr>
                <w:rFonts w:ascii="Times New Roman"/>
                <w:b w:val="false"/>
                <w:i w:val="false"/>
                <w:color w:val="000000"/>
                <w:sz w:val="20"/>
              </w:rPr>
              <w:t xml:space="preserve">
ценных бумаг"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 </w:t>
            </w:r>
            <w:r>
              <w:br/>
            </w:r>
            <w:r>
              <w:rPr>
                <w:rFonts w:ascii="Times New Roman"/>
                <w:b w:val="false"/>
                <w:i w:val="false"/>
                <w:color w:val="000000"/>
                <w:sz w:val="20"/>
              </w:rPr>
              <w:t xml:space="preserve">
ковские </w:t>
            </w:r>
            <w:r>
              <w:br/>
            </w:r>
            <w:r>
              <w:rPr>
                <w:rFonts w:ascii="Times New Roman"/>
                <w:b w:val="false"/>
                <w:i w:val="false"/>
                <w:color w:val="000000"/>
                <w:sz w:val="20"/>
              </w:rPr>
              <w:t xml:space="preserve">
рекви- </w:t>
            </w:r>
            <w:r>
              <w:br/>
            </w:r>
            <w:r>
              <w:rPr>
                <w:rFonts w:ascii="Times New Roman"/>
                <w:b w:val="false"/>
                <w:i w:val="false"/>
                <w:color w:val="000000"/>
                <w:sz w:val="20"/>
              </w:rPr>
              <w:t xml:space="preserve">
зиты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w:t>
            </w:r>
            <w:r>
              <w:br/>
            </w:r>
            <w:r>
              <w:rPr>
                <w:rFonts w:ascii="Times New Roman"/>
                <w:b w:val="false"/>
                <w:i w:val="false"/>
                <w:color w:val="000000"/>
                <w:sz w:val="20"/>
              </w:rPr>
              <w:t xml:space="preserve">
идентифи- </w:t>
            </w:r>
            <w:r>
              <w:br/>
            </w:r>
            <w:r>
              <w:rPr>
                <w:rFonts w:ascii="Times New Roman"/>
                <w:b w:val="false"/>
                <w:i w:val="false"/>
                <w:color w:val="000000"/>
                <w:sz w:val="20"/>
              </w:rPr>
              <w:t xml:space="preserve">
кационный номер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акций, </w:t>
            </w:r>
            <w:r>
              <w:br/>
            </w:r>
            <w:r>
              <w:rPr>
                <w:rFonts w:ascii="Times New Roman"/>
                <w:b w:val="false"/>
                <w:i w:val="false"/>
                <w:color w:val="000000"/>
                <w:sz w:val="20"/>
              </w:rPr>
              <w:t xml:space="preserve">
находящихся в </w:t>
            </w:r>
            <w:r>
              <w:br/>
            </w:r>
            <w:r>
              <w:rPr>
                <w:rFonts w:ascii="Times New Roman"/>
                <w:b w:val="false"/>
                <w:i w:val="false"/>
                <w:color w:val="000000"/>
                <w:sz w:val="20"/>
              </w:rPr>
              <w:t xml:space="preserve">
номинальном </w:t>
            </w:r>
            <w:r>
              <w:br/>
            </w:r>
            <w:r>
              <w:rPr>
                <w:rFonts w:ascii="Times New Roman"/>
                <w:b w:val="false"/>
                <w:i w:val="false"/>
                <w:color w:val="000000"/>
                <w:sz w:val="20"/>
              </w:rPr>
              <w:t xml:space="preserve">
держании, </w:t>
            </w:r>
            <w:r>
              <w:br/>
            </w:r>
            <w:r>
              <w:rPr>
                <w:rFonts w:ascii="Times New Roman"/>
                <w:b w:val="false"/>
                <w:i w:val="false"/>
                <w:color w:val="000000"/>
                <w:sz w:val="20"/>
              </w:rPr>
              <w:t xml:space="preserve">
принадлежащих </w:t>
            </w:r>
            <w:r>
              <w:br/>
            </w:r>
            <w:r>
              <w:rPr>
                <w:rFonts w:ascii="Times New Roman"/>
                <w:b w:val="false"/>
                <w:i w:val="false"/>
                <w:color w:val="000000"/>
                <w:sz w:val="20"/>
              </w:rPr>
              <w:t xml:space="preserve">
собственникам, </w:t>
            </w:r>
            <w:r>
              <w:br/>
            </w:r>
            <w:r>
              <w:rPr>
                <w:rFonts w:ascii="Times New Roman"/>
                <w:b w:val="false"/>
                <w:i w:val="false"/>
                <w:color w:val="000000"/>
                <w:sz w:val="20"/>
              </w:rPr>
              <w:t xml:space="preserve">
сведения о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отсутствуют в </w:t>
            </w:r>
            <w:r>
              <w:br/>
            </w:r>
            <w:r>
              <w:rPr>
                <w:rFonts w:ascii="Times New Roman"/>
                <w:b w:val="false"/>
                <w:i w:val="false"/>
                <w:color w:val="000000"/>
                <w:sz w:val="20"/>
              </w:rPr>
              <w:t xml:space="preserve">
системе учета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депозитария </w:t>
            </w:r>
            <w:r>
              <w:rPr>
                <w:rFonts w:ascii="Times New Roman"/>
                <w:b w:val="false"/>
                <w:i w:val="false"/>
                <w:color w:val="000000"/>
                <w:vertAlign w:val="superscript"/>
              </w:rPr>
              <w:t xml:space="preserve">1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тельные сведения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 </w:t>
            </w:r>
            <w:r>
              <w:br/>
            </w:r>
            <w:r>
              <w:rPr>
                <w:rFonts w:ascii="Times New Roman"/>
                <w:b w:val="false"/>
                <w:i w:val="false"/>
                <w:color w:val="000000"/>
                <w:sz w:val="20"/>
              </w:rPr>
              <w:t xml:space="preserve">
гирован- </w:t>
            </w:r>
            <w:r>
              <w:br/>
            </w:r>
            <w:r>
              <w:rPr>
                <w:rFonts w:ascii="Times New Roman"/>
                <w:b w:val="false"/>
                <w:i w:val="false"/>
                <w:color w:val="000000"/>
                <w:sz w:val="20"/>
              </w:rPr>
              <w:t xml:space="preserve">
ных </w:t>
            </w:r>
          </w:p>
        </w:tc>
        <w:tc>
          <w:tcPr>
            <w:tcW w:w="0" w:type="auto"/>
            <w:vMerge/>
            <w:tcBorders>
              <w:top w:val="nil"/>
              <w:left w:val="single" w:color="cfcfcf" w:sz="5"/>
              <w:bottom w:val="single" w:color="cfcfcf" w:sz="5"/>
              <w:right w:val="single" w:color="cfcfcf" w:sz="5"/>
            </w:tcBorders>
          </w:tcP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Место для подписи ответственного </w:t>
      </w:r>
      <w:r>
        <w:br/>
      </w:r>
      <w:r>
        <w:rPr>
          <w:rFonts w:ascii="Times New Roman"/>
          <w:b w:val="false"/>
          <w:i w:val="false"/>
          <w:color w:val="000000"/>
          <w:sz w:val="28"/>
        </w:rPr>
        <w:t xml:space="preserve">
лица номинального держателя                  _______________ </w:t>
      </w:r>
      <w:r>
        <w:br/>
      </w:r>
      <w:r>
        <w:rPr>
          <w:rFonts w:ascii="Times New Roman"/>
          <w:b w:val="false"/>
          <w:i w:val="false"/>
          <w:color w:val="000000"/>
          <w:sz w:val="28"/>
        </w:rPr>
        <w:t xml:space="preserve">
(с указанием фамилии, имени, отчества,        Место печати </w:t>
      </w:r>
      <w:r>
        <w:br/>
      </w:r>
      <w:r>
        <w:rPr>
          <w:rFonts w:ascii="Times New Roman"/>
          <w:b w:val="false"/>
          <w:i w:val="false"/>
          <w:color w:val="000000"/>
          <w:sz w:val="28"/>
        </w:rPr>
        <w:t xml:space="preserve">
занимаемой должности)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Наименование номинального держателя, номер и дата выдачи лицензии </w:t>
      </w:r>
      <w:r>
        <w:br/>
      </w:r>
      <w:r>
        <w:rPr>
          <w:rFonts w:ascii="Times New Roman"/>
          <w:b w:val="false"/>
          <w:i w:val="false"/>
          <w:color w:val="000000"/>
          <w:sz w:val="28"/>
        </w:rPr>
        <w:t xml:space="preserve">
на осуществление профессиональной деятельности на рынке ценных </w:t>
      </w:r>
      <w:r>
        <w:br/>
      </w:r>
      <w:r>
        <w:rPr>
          <w:rFonts w:ascii="Times New Roman"/>
          <w:b w:val="false"/>
          <w:i w:val="false"/>
          <w:color w:val="000000"/>
          <w:sz w:val="28"/>
        </w:rPr>
        <w:t xml:space="preserve">
бумаг, его юридический адрес, телефон, факс </w:t>
      </w:r>
    </w:p>
    <w:p>
      <w:pPr>
        <w:spacing w:after="0"/>
        <w:ind w:left="0"/>
        <w:jc w:val="both"/>
      </w:pPr>
      <w:r>
        <w:rPr>
          <w:rFonts w:ascii="Times New Roman"/>
          <w:b w:val="false"/>
          <w:i w:val="false"/>
          <w:color w:val="000000"/>
          <w:vertAlign w:val="superscript"/>
        </w:rPr>
        <w:t xml:space="preserve">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Графы заполняются в зависимости от информации, запрашиваемой эмитентом </w:t>
      </w:r>
    </w:p>
    <w:bookmarkStart w:name="z73" w:id="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регистрации профессиональными </w:t>
      </w:r>
      <w:r>
        <w:br/>
      </w:r>
      <w:r>
        <w:rPr>
          <w:rFonts w:ascii="Times New Roman"/>
          <w:b w:val="false"/>
          <w:i w:val="false"/>
          <w:color w:val="000000"/>
          <w:sz w:val="28"/>
        </w:rPr>
        <w:t xml:space="preserve">
участниками рынка ценных бумаг,      </w:t>
      </w:r>
      <w:r>
        <w:br/>
      </w:r>
      <w:r>
        <w:rPr>
          <w:rFonts w:ascii="Times New Roman"/>
          <w:b w:val="false"/>
          <w:i w:val="false"/>
          <w:color w:val="000000"/>
          <w:sz w:val="28"/>
        </w:rPr>
        <w:t>
оказывающими услуги номинального держания,</w:t>
      </w:r>
      <w:r>
        <w:br/>
      </w:r>
      <w:r>
        <w:rPr>
          <w:rFonts w:ascii="Times New Roman"/>
          <w:b w:val="false"/>
          <w:i w:val="false"/>
          <w:color w:val="000000"/>
          <w:sz w:val="28"/>
        </w:rPr>
        <w:t xml:space="preserve">
сделок с ценными бумагами, предоставления </w:t>
      </w:r>
      <w:r>
        <w:br/>
      </w:r>
      <w:r>
        <w:rPr>
          <w:rFonts w:ascii="Times New Roman"/>
          <w:b w:val="false"/>
          <w:i w:val="false"/>
          <w:color w:val="000000"/>
          <w:sz w:val="28"/>
        </w:rPr>
        <w:t xml:space="preserve">
ими выписки с лицевого счета        </w:t>
      </w:r>
      <w:r>
        <w:br/>
      </w:r>
      <w:r>
        <w:rPr>
          <w:rFonts w:ascii="Times New Roman"/>
          <w:b w:val="false"/>
          <w:i w:val="false"/>
          <w:color w:val="000000"/>
          <w:sz w:val="28"/>
        </w:rPr>
        <w:t xml:space="preserve">
держателя ценных бумаг и раскрытия    </w:t>
      </w:r>
      <w:r>
        <w:br/>
      </w:r>
      <w:r>
        <w:rPr>
          <w:rFonts w:ascii="Times New Roman"/>
          <w:b w:val="false"/>
          <w:i w:val="false"/>
          <w:color w:val="000000"/>
          <w:sz w:val="28"/>
        </w:rPr>
        <w:t xml:space="preserve">
информации номинальным держателем     </w:t>
      </w:r>
    </w:p>
    <w:bookmarkEnd w:id="36"/>
    <w:p>
      <w:pPr>
        <w:spacing w:after="0"/>
        <w:ind w:left="0"/>
        <w:jc w:val="both"/>
      </w:pPr>
      <w:r>
        <w:rPr>
          <w:rFonts w:ascii="Times New Roman"/>
          <w:b w:val="false"/>
          <w:i w:val="false"/>
          <w:color w:val="ff0000"/>
          <w:sz w:val="28"/>
        </w:rPr>
        <w:t xml:space="preserve">      Сноска. Постановление дополнено приложением 4 в соответствии с постановлением Правления Агентства РК по регулированию и надзору фин. рынка и фин. организаций от 25.06.2007 N </w:t>
      </w:r>
      <w:r>
        <w:rPr>
          <w:rFonts w:ascii="Times New Roman"/>
          <w:b w:val="false"/>
          <w:i w:val="false"/>
          <w:color w:val="ff0000"/>
          <w:sz w:val="28"/>
        </w:rPr>
        <w:t>171</w:t>
      </w:r>
      <w:r>
        <w:rPr>
          <w:rFonts w:ascii="Times New Roman"/>
          <w:b w:val="false"/>
          <w:i w:val="false"/>
          <w:color w:val="ff0000"/>
          <w:sz w:val="28"/>
        </w:rPr>
        <w:t xml:space="preserve"> (вводится в действие по истечении 14 дней со дня его гос. регистрации); в редакции постановления Правления Национального Банка РК от 26.04.2013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27.08.2013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 w:id="37"/>
    <w:p>
      <w:pPr>
        <w:spacing w:after="0"/>
        <w:ind w:left="0"/>
        <w:jc w:val="both"/>
      </w:pPr>
      <w:r>
        <w:rPr>
          <w:rFonts w:ascii="Times New Roman"/>
          <w:b w:val="false"/>
          <w:i w:val="false"/>
          <w:color w:val="000000"/>
          <w:sz w:val="28"/>
        </w:rPr>
        <w:t xml:space="preserve">
Форма 1                </w:t>
      </w:r>
    </w:p>
    <w:bookmarkEnd w:id="37"/>
    <w:p>
      <w:pPr>
        <w:spacing w:after="0"/>
        <w:ind w:left="0"/>
        <w:jc w:val="both"/>
      </w:pPr>
      <w:r>
        <w:rPr>
          <w:rFonts w:ascii="Times New Roman"/>
          <w:b w:val="false"/>
          <w:i w:val="false"/>
          <w:color w:val="000000"/>
          <w:sz w:val="28"/>
        </w:rPr>
        <w:t>            Приказ на открытие/закрытие лицевого счета/изменение</w:t>
      </w:r>
      <w:r>
        <w:br/>
      </w:r>
      <w:r>
        <w:rPr>
          <w:rFonts w:ascii="Times New Roman"/>
          <w:b w:val="false"/>
          <w:i w:val="false"/>
          <w:color w:val="000000"/>
          <w:sz w:val="28"/>
        </w:rPr>
        <w:t>
                      сведений о зарегистрированном лице</w:t>
      </w:r>
      <w:r>
        <w:br/>
      </w:r>
      <w:r>
        <w:rPr>
          <w:rFonts w:ascii="Times New Roman"/>
          <w:b w:val="false"/>
          <w:i w:val="false"/>
          <w:color w:val="000000"/>
          <w:sz w:val="28"/>
        </w:rPr>
        <w:t xml:space="preserve">
                          (для юридического лица) </w:t>
      </w:r>
      <w:r>
        <w:br/>
      </w:r>
      <w:r>
        <w:rPr>
          <w:rFonts w:ascii="Times New Roman"/>
          <w:b w:val="false"/>
          <w:i w:val="false"/>
          <w:color w:val="000000"/>
          <w:sz w:val="28"/>
        </w:rPr>
        <w:t>
          в __________________________________________________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157"/>
        <w:gridCol w:w="1604"/>
        <w:gridCol w:w="853"/>
        <w:gridCol w:w="44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           Исходящий номер _________________</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приказа ________________________________________________</w:t>
            </w:r>
            <w:r>
              <w:br/>
            </w:r>
            <w:r>
              <w:rPr>
                <w:rFonts w:ascii="Times New Roman"/>
                <w:b w:val="false"/>
                <w:i w:val="false"/>
                <w:color w:val="000000"/>
                <w:sz w:val="20"/>
              </w:rPr>
              <w:t>
                           наименование юридического лица</w:t>
            </w:r>
            <w:r>
              <w:br/>
            </w:r>
            <w:r>
              <w:rPr>
                <w:rFonts w:ascii="Times New Roman"/>
                <w:b w:val="false"/>
                <w:i w:val="false"/>
                <w:color w:val="000000"/>
                <w:sz w:val="20"/>
              </w:rPr>
              <w:t>
Приказывает открыть/закрыть лицевой счет/изменить сведения</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операции</w:t>
            </w:r>
            <w:r>
              <w:br/>
            </w:r>
            <w:r>
              <w:rPr>
                <w:rFonts w:ascii="Times New Roman"/>
                <w:b w:val="false"/>
                <w:i w:val="false"/>
                <w:color w:val="000000"/>
                <w:sz w:val="20"/>
              </w:rPr>
              <w:t>
____________________________________________________________________</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54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540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Закрытие</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54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сведений о зарегистрированном лице</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клиента</w:t>
            </w:r>
            <w:r>
              <w:br/>
            </w:r>
            <w:r>
              <w:rPr>
                <w:rFonts w:ascii="Times New Roman"/>
                <w:b w:val="false"/>
                <w:i w:val="false"/>
                <w:color w:val="000000"/>
                <w:sz w:val="20"/>
              </w:rPr>
              <w:t>
____________________________________________________________________</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государственном языке</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Сокращенное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9"/>
        <w:gridCol w:w="2096"/>
        <w:gridCol w:w="3541"/>
        <w:gridCol w:w="998"/>
        <w:gridCol w:w="681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реквизиты документа, подтверждающего регистрацию юридического лица</w:t>
            </w:r>
            <w:r>
              <w:br/>
            </w:r>
            <w:r>
              <w:rPr>
                <w:rFonts w:ascii="Times New Roman"/>
                <w:b w:val="false"/>
                <w:i w:val="false"/>
                <w:color w:val="000000"/>
                <w:sz w:val="20"/>
              </w:rPr>
              <w:t>
_____________________________________________________________________</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__________________________________________________</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(или) серия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__________________________________________________</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__________________________________________________</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выдачи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p>
        </w:tc>
      </w:tr>
      <w:tr>
        <w:trPr>
          <w:trHeight w:val="11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 выдавшего документ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_____________________________________________________________________</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w:t>
            </w:r>
            <w:r>
              <w:br/>
            </w:r>
            <w:r>
              <w:rPr>
                <w:rFonts w:ascii="Times New Roman"/>
                <w:b w:val="false"/>
                <w:i w:val="false"/>
                <w:color w:val="000000"/>
                <w:sz w:val="20"/>
              </w:rPr>
              <w:t>
_____________________________________________________________________</w:t>
            </w:r>
          </w:p>
        </w:tc>
      </w:tr>
      <w:tr>
        <w:trPr>
          <w:trHeight w:val="11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банка, где открыт 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____________________________________________________________________________________________________</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Банковский идентификационный код (БИК)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54000"/>
                          </a:xfrm>
                          <a:prstGeom prst="rect">
                            <a:avLst/>
                          </a:prstGeom>
                        </pic:spPr>
                      </pic:pic>
                    </a:graphicData>
                  </a:graphic>
                </wp:inline>
              </w:drawing>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код (ИИК)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54000"/>
                          </a:xfrm>
                          <a:prstGeom prst="rect">
                            <a:avLst/>
                          </a:prstGeom>
                        </pic:spPr>
                      </pic:pic>
                    </a:graphicData>
                  </a:graphic>
                </wp:inline>
              </w:drawing>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 идентификационный номер (БИН)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54000"/>
                          </a:xfrm>
                          <a:prstGeom prst="rect">
                            <a:avLst/>
                          </a:prstGeom>
                        </pic:spPr>
                      </pic:pic>
                    </a:graphicData>
                  </a:graphic>
                </wp:inline>
              </w:drawing>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резидентства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54000"/>
                          </a:xfrm>
                          <a:prstGeom prst="rect">
                            <a:avLst/>
                          </a:prstGeom>
                        </pic:spPr>
                      </pic:pic>
                    </a:graphicData>
                  </a:graphic>
                </wp:inline>
              </w:drawing>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экономики</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54000"/>
                          </a:xfrm>
                          <a:prstGeom prst="rect">
                            <a:avLst/>
                          </a:prstGeom>
                        </pic:spPr>
                      </pic:pic>
                    </a:graphicData>
                  </a:graphic>
                </wp:inline>
              </w:drawing>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должностных лицах</w:t>
            </w:r>
            <w:r>
              <w:br/>
            </w:r>
            <w:r>
              <w:rPr>
                <w:rFonts w:ascii="Times New Roman"/>
                <w:b w:val="false"/>
                <w:i w:val="false"/>
                <w:color w:val="000000"/>
                <w:sz w:val="20"/>
              </w:rPr>
              <w:t>
___________________________________________________________________</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первого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 отчество первого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 отчество главного бухгалтера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1"/>
        <w:gridCol w:w="9799"/>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связи</w:t>
            </w:r>
            <w:r>
              <w:br/>
            </w:r>
            <w:r>
              <w:rPr>
                <w:rFonts w:ascii="Times New Roman"/>
                <w:b w:val="false"/>
                <w:i w:val="false"/>
                <w:color w:val="000000"/>
                <w:sz w:val="20"/>
              </w:rPr>
              <w:t>
____________________________________________________________________</w:t>
            </w:r>
          </w:p>
        </w:tc>
      </w:tr>
      <w:tr>
        <w:trPr>
          <w:trHeight w:val="39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w:t>
            </w:r>
          </w:p>
        </w:tc>
      </w:tr>
      <w:tr>
        <w:trPr>
          <w:trHeight w:val="39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w:t>
            </w:r>
          </w:p>
        </w:tc>
      </w:tr>
      <w:tr>
        <w:trPr>
          <w:trHeight w:val="39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электронной почты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
        <w:gridCol w:w="11253"/>
      </w:tblGrid>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(заполняется сотрудником номинального держателя при открытии или закрытии лицевого счета)</w:t>
            </w:r>
          </w:p>
          <w:p>
            <w:pPr>
              <w:spacing w:after="20"/>
              <w:ind w:left="20"/>
              <w:jc w:val="both"/>
            </w:pPr>
            <w:r>
              <w:rPr>
                <w:rFonts w:ascii="Times New Roman"/>
                <w:b w:val="false"/>
                <w:i w:val="false"/>
                <w:color w:val="000000"/>
                <w:sz w:val="20"/>
              </w:rPr>
              <w:t>_____________________________________________________________________</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Лицевой счет</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54000"/>
                          </a:xfrm>
                          <a:prstGeom prst="rect">
                            <a:avLst/>
                          </a:prstGeom>
                        </pic:spPr>
                      </pic:pic>
                    </a:graphicData>
                  </a:graphic>
                </wp:inline>
              </w:drawing>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исполнения</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54000"/>
                          </a:xfrm>
                          <a:prstGeom prst="rect">
                            <a:avLst/>
                          </a:prstGeom>
                        </pic:spPr>
                      </pic:pic>
                    </a:graphicData>
                  </a:graphic>
                </wp:inline>
              </w:drawing>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tblGrid>
            <w:tr>
              <w:trPr>
                <w:trHeight w:val="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6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w:t>
            </w:r>
            <w:r>
              <w:br/>
            </w:r>
            <w:r>
              <w:rPr>
                <w:rFonts w:ascii="Times New Roman"/>
                <w:b w:val="false"/>
                <w:i w:val="false"/>
                <w:color w:val="000000"/>
                <w:sz w:val="20"/>
              </w:rPr>
              <w:t>
          подпись                фамилия, имя,</w:t>
            </w:r>
            <w:r>
              <w:br/>
            </w:r>
            <w:r>
              <w:rPr>
                <w:rFonts w:ascii="Times New Roman"/>
                <w:b w:val="false"/>
                <w:i w:val="false"/>
                <w:color w:val="000000"/>
                <w:sz w:val="20"/>
              </w:rPr>
              <w:t>
                            при наличии - отчество</w:t>
            </w:r>
          </w:p>
          <w:p>
            <w:pPr>
              <w:spacing w:after="20"/>
              <w:ind w:left="20"/>
              <w:jc w:val="both"/>
            </w:pPr>
            <w:r>
              <w:rPr>
                <w:rFonts w:ascii="Times New Roman"/>
                <w:b w:val="false"/>
                <w:i w:val="false"/>
                <w:color w:val="000000"/>
                <w:sz w:val="20"/>
              </w:rPr>
              <w:t>Место печати</w:t>
            </w:r>
          </w:p>
        </w:tc>
      </w:tr>
    </w:tbl>
    <w:bookmarkStart w:name="z159" w:id="38"/>
    <w:p>
      <w:pPr>
        <w:spacing w:after="0"/>
        <w:ind w:left="0"/>
        <w:jc w:val="both"/>
      </w:pPr>
      <w:r>
        <w:rPr>
          <w:rFonts w:ascii="Times New Roman"/>
          <w:b w:val="false"/>
          <w:i w:val="false"/>
          <w:color w:val="000000"/>
          <w:sz w:val="28"/>
        </w:rPr>
        <w:t xml:space="preserve">
Форма 2           </w:t>
      </w:r>
    </w:p>
    <w:bookmarkEnd w:id="38"/>
    <w:p>
      <w:pPr>
        <w:spacing w:after="0"/>
        <w:ind w:left="0"/>
        <w:jc w:val="both"/>
      </w:pPr>
      <w:r>
        <w:rPr>
          <w:rFonts w:ascii="Times New Roman"/>
          <w:b w:val="false"/>
          <w:i w:val="false"/>
          <w:color w:val="000000"/>
          <w:sz w:val="28"/>
        </w:rPr>
        <w:t>      Приказ на открытие/закрытие лицевого счета/изменение сведений о</w:t>
      </w:r>
      <w:r>
        <w:br/>
      </w:r>
      <w:r>
        <w:rPr>
          <w:rFonts w:ascii="Times New Roman"/>
          <w:b w:val="false"/>
          <w:i w:val="false"/>
          <w:color w:val="000000"/>
          <w:sz w:val="28"/>
        </w:rPr>
        <w:t xml:space="preserve">
            зарегистрированном лице (для физического лица) </w:t>
      </w:r>
    </w:p>
    <w:p>
      <w:pPr>
        <w:spacing w:after="0"/>
        <w:ind w:left="0"/>
        <w:jc w:val="both"/>
      </w:pPr>
      <w:r>
        <w:rPr>
          <w:rFonts w:ascii="Times New Roman"/>
          <w:b w:val="false"/>
          <w:i w:val="false"/>
          <w:color w:val="000000"/>
          <w:sz w:val="28"/>
        </w:rPr>
        <w:t>            в ___________________________________________________</w:t>
      </w:r>
      <w:r>
        <w:br/>
      </w:r>
      <w:r>
        <w:rPr>
          <w:rFonts w:ascii="Times New Roman"/>
          <w:b w:val="false"/>
          <w:i w:val="false"/>
          <w:color w:val="000000"/>
          <w:sz w:val="28"/>
        </w:rPr>
        <w:t>
                 (полное наименование номинального держателя)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8"/>
        <w:gridCol w:w="7862"/>
      </w:tblGrid>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_____________________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приказа _______________________________________________</w:t>
            </w:r>
            <w:r>
              <w:br/>
            </w:r>
            <w:r>
              <w:rPr>
                <w:rFonts w:ascii="Times New Roman"/>
                <w:b w:val="false"/>
                <w:i w:val="false"/>
                <w:color w:val="000000"/>
                <w:sz w:val="20"/>
              </w:rPr>
              <w:t>
фамилия, имя, при наличии - отчество физического лица (полностью)</w:t>
            </w:r>
            <w:r>
              <w:br/>
            </w:r>
            <w:r>
              <w:rPr>
                <w:rFonts w:ascii="Times New Roman"/>
                <w:b w:val="false"/>
                <w:i w:val="false"/>
                <w:color w:val="000000"/>
                <w:sz w:val="20"/>
              </w:rPr>
              <w:t>
приказывает открыть/закрыть лицевой счет/изменить сведения</w:t>
            </w:r>
          </w:p>
        </w:tc>
      </w:tr>
      <w:tr>
        <w:trPr>
          <w:trHeight w:val="30" w:hRule="atLeast"/>
        </w:trPr>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540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5204"/>
        <w:gridCol w:w="2488"/>
        <w:gridCol w:w="4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при изменении сведений о зарегистрированном лице)</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операции</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Открытие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Изменение сведений о зарегистрированном лице</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Закрытие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физическом лице</w:t>
            </w:r>
            <w:r>
              <w:br/>
            </w:r>
            <w:r>
              <w:rPr>
                <w:rFonts w:ascii="Times New Roman"/>
                <w:b w:val="false"/>
                <w:i w:val="false"/>
                <w:color w:val="000000"/>
                <w:sz w:val="20"/>
              </w:rPr>
              <w:t>
(при изменении сведений - указываются только изменившиеся реквизиты)</w:t>
            </w:r>
            <w:r>
              <w:br/>
            </w:r>
            <w:r>
              <w:rPr>
                <w:rFonts w:ascii="Times New Roman"/>
                <w:b w:val="false"/>
                <w:i w:val="false"/>
                <w:color w:val="000000"/>
                <w:sz w:val="20"/>
              </w:rPr>
              <w:t>
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101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54000"/>
                          </a:xfrm>
                          <a:prstGeom prst="rect">
                            <a:avLst/>
                          </a:prstGeom>
                        </pic:spPr>
                      </pic:pic>
                    </a:graphicData>
                  </a:graphic>
                </wp:inline>
              </w:drawing>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54000"/>
                          </a:xfrm>
                          <a:prstGeom prst="rect">
                            <a:avLst/>
                          </a:prstGeom>
                        </pic:spPr>
                      </pic:pic>
                    </a:graphicData>
                  </a:graphic>
                </wp:inline>
              </w:drawing>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r>
              <w:br/>
            </w:r>
            <w:r>
              <w:rPr>
                <w:rFonts w:ascii="Times New Roman"/>
                <w:b w:val="false"/>
                <w:i w:val="false"/>
                <w:color w:val="000000"/>
                <w:sz w:val="20"/>
              </w:rPr>
              <w:t>
(при наличии)</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54000"/>
                          </a:xfrm>
                          <a:prstGeom prst="rect">
                            <a:avLst/>
                          </a:prstGeom>
                        </pic:spPr>
                      </pic:pic>
                    </a:graphicData>
                  </a:graphic>
                </wp:inline>
              </w:drawing>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54000"/>
                          </a:xfrm>
                          <a:prstGeom prst="rect">
                            <a:avLst/>
                          </a:prstGeom>
                        </pic:spPr>
                      </pic:pic>
                    </a:graphicData>
                  </a:graphic>
                </wp:inline>
              </w:drawing>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54000"/>
                          </a:xfrm>
                          <a:prstGeom prst="rect">
                            <a:avLst/>
                          </a:prstGeom>
                        </pic:spPr>
                      </pic:pic>
                    </a:graphicData>
                  </a:graphic>
                </wp:inline>
              </w:drawing>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1"/>
        <w:gridCol w:w="7689"/>
      </w:tblGrid>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документа, удостоверяющего личность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номер, дата выдачи и орган выдачи</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жительства</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Почтовый адрес, телефон</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 (при наличии)</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банка</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270"/>
        <w:gridCol w:w="3270"/>
        <w:gridCol w:w="327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Банковский идентификационный код (БИК)</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66700" cy="254000"/>
                          </a:xfrm>
                          <a:prstGeom prst="rect">
                            <a:avLst/>
                          </a:prstGeom>
                        </pic:spPr>
                      </pic:pic>
                    </a:graphicData>
                  </a:graphic>
                </wp:inline>
              </w:drawing>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код (ИИК)</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 (ИИН) - обязательное поле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_____________/ ___________________________________</w:t>
            </w:r>
            <w:r>
              <w:br/>
            </w:r>
            <w:r>
              <w:rPr>
                <w:rFonts w:ascii="Times New Roman"/>
                <w:b w:val="false"/>
                <w:i w:val="false"/>
                <w:color w:val="000000"/>
                <w:sz w:val="20"/>
              </w:rPr>
              <w:t>
         подпись       фамилия, имя, при наличии - отчество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(заполняется сотрудником номинального держателя при открытии лицевого счета)</w:t>
            </w:r>
            <w:r>
              <w:br/>
            </w:r>
            <w:r>
              <w:rPr>
                <w:rFonts w:ascii="Times New Roman"/>
                <w:b w:val="false"/>
                <w:i w:val="false"/>
                <w:color w:val="000000"/>
                <w:sz w:val="20"/>
              </w:rPr>
              <w:t>
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открытия лицевого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tblGrid>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0" w:id="39"/>
    <w:p>
      <w:pPr>
        <w:spacing w:after="0"/>
        <w:ind w:left="0"/>
        <w:jc w:val="both"/>
      </w:pPr>
      <w:r>
        <w:rPr>
          <w:rFonts w:ascii="Times New Roman"/>
          <w:b w:val="false"/>
          <w:i w:val="false"/>
          <w:color w:val="000000"/>
          <w:sz w:val="28"/>
        </w:rPr>
        <w:t xml:space="preserve">
Форма 3            </w:t>
      </w:r>
    </w:p>
    <w:bookmarkEnd w:id="39"/>
    <w:p>
      <w:pPr>
        <w:spacing w:after="0"/>
        <w:ind w:left="0"/>
        <w:jc w:val="both"/>
      </w:pPr>
      <w:r>
        <w:rPr>
          <w:rFonts w:ascii="Times New Roman"/>
          <w:b w:val="false"/>
          <w:i w:val="false"/>
          <w:color w:val="000000"/>
          <w:sz w:val="28"/>
        </w:rPr>
        <w:t>      Приказ на ввод/вывод ценных бумаг, выпущенных в соответствии с</w:t>
      </w:r>
      <w:r>
        <w:br/>
      </w:r>
      <w:r>
        <w:rPr>
          <w:rFonts w:ascii="Times New Roman"/>
          <w:b w:val="false"/>
          <w:i w:val="false"/>
          <w:color w:val="000000"/>
          <w:sz w:val="28"/>
        </w:rPr>
        <w:t>
       законодательством Республики Казахстан, в/из номинального</w:t>
      </w:r>
      <w:r>
        <w:br/>
      </w:r>
      <w:r>
        <w:rPr>
          <w:rFonts w:ascii="Times New Roman"/>
          <w:b w:val="false"/>
          <w:i w:val="false"/>
          <w:color w:val="000000"/>
          <w:sz w:val="28"/>
        </w:rPr>
        <w:t>
                               держания</w:t>
      </w:r>
    </w:p>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884"/>
        <w:gridCol w:w="675"/>
        <w:gridCol w:w="1500"/>
        <w:gridCol w:w="710"/>
        <w:gridCol w:w="2151"/>
        <w:gridCol w:w="728"/>
        <w:gridCol w:w="1861"/>
        <w:gridCol w:w="821"/>
        <w:gridCol w:w="21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сделки (нужное отметить):</w:t>
            </w:r>
            <w:r>
              <w:br/>
            </w:r>
            <w:r>
              <w:rPr>
                <w:rFonts w:ascii="Times New Roman"/>
                <w:b w:val="false"/>
                <w:i w:val="false"/>
                <w:color w:val="000000"/>
                <w:sz w:val="20"/>
              </w:rPr>
              <w:t>
______________________________________________________________</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54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номинальное держание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из номинального держания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сделки (нужное отметить)</w:t>
            </w:r>
            <w:r>
              <w:br/>
            </w:r>
            <w:r>
              <w:rPr>
                <w:rFonts w:ascii="Times New Roman"/>
                <w:b w:val="false"/>
                <w:i w:val="false"/>
                <w:color w:val="000000"/>
                <w:sz w:val="20"/>
              </w:rPr>
              <w:t>
________________________________________________</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66700" cy="254000"/>
                          </a:xfrm>
                          <a:prstGeom prst="rect">
                            <a:avLst/>
                          </a:prstGeom>
                        </pic:spPr>
                      </pic:pic>
                    </a:graphicData>
                  </a:graphic>
                </wp:inline>
              </w:drawing>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смены прав по ценным бумагам</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66700" cy="254000"/>
                          </a:xfrm>
                          <a:prstGeom prst="rect">
                            <a:avLst/>
                          </a:prstGeom>
                        </pic:spPr>
                      </pic:pic>
                    </a:graphicData>
                  </a:graphic>
                </wp:inline>
              </w:drawing>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Купля/</w:t>
            </w:r>
          </w:p>
          <w:p>
            <w:pPr>
              <w:spacing w:after="20"/>
              <w:ind w:left="20"/>
              <w:jc w:val="both"/>
            </w:pPr>
            <w:r>
              <w:rPr>
                <w:rFonts w:ascii="Times New Roman"/>
                <w:b w:val="false"/>
                <w:i w:val="false"/>
                <w:color w:val="000000"/>
                <w:sz w:val="20"/>
              </w:rPr>
              <w:t>продажа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66700" cy="254000"/>
                          </a:xfrm>
                          <a:prstGeom prst="rect">
                            <a:avLst/>
                          </a:prstGeom>
                        </pic:spPr>
                      </pic:pic>
                    </a:graphicData>
                  </a:graphic>
                </wp:inline>
              </w:drawing>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Первичное размещение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66700" cy="254000"/>
                          </a:xfrm>
                          <a:prstGeom prst="rect">
                            <a:avLst/>
                          </a:prstGeom>
                        </pic:spPr>
                      </pic:pic>
                    </a:graphicData>
                  </a:graphic>
                </wp:inline>
              </w:drawing>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пая</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66700" cy="254000"/>
                          </a:xfrm>
                          <a:prstGeom prst="rect">
                            <a:avLst/>
                          </a:prstGeom>
                        </pic:spPr>
                      </pic:pic>
                    </a:graphicData>
                  </a:graphic>
                </wp:inline>
              </w:drawing>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Другое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r>
              <w:br/>
            </w:r>
            <w:r>
              <w:rPr>
                <w:rFonts w:ascii="Times New Roman"/>
                <w:b w:val="false"/>
                <w:i w:val="false"/>
                <w:color w:val="000000"/>
                <w:sz w:val="20"/>
              </w:rPr>
              <w:t>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ценных бумаг и параметры сделки</w:t>
            </w:r>
            <w:r>
              <w:br/>
            </w:r>
            <w:r>
              <w:rPr>
                <w:rFonts w:ascii="Times New Roman"/>
                <w:b w:val="false"/>
                <w:i w:val="false"/>
                <w:color w:val="000000"/>
                <w:sz w:val="20"/>
              </w:rPr>
              <w:t>
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регистратора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ценной бумаги (указывается национальный идентификационный номер (НИН) или международный идентификационный номер (ISIN) или другой идентификатор ценной бумаги)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одной ценной бумаги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сделки</w:t>
            </w:r>
          </w:p>
          <w:p>
            <w:pPr>
              <w:spacing w:after="20"/>
              <w:ind w:left="20"/>
              <w:jc w:val="both"/>
            </w:pPr>
            <w:r>
              <w:rPr>
                <w:rFonts w:ascii="Times New Roman"/>
                <w:b w:val="false"/>
                <w:i w:val="false"/>
                <w:color w:val="000000"/>
                <w:sz w:val="20"/>
              </w:rPr>
              <w:t>(цифрами и прописью)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w:t>
            </w:r>
            <w:r>
              <w:br/>
            </w:r>
            <w:r>
              <w:rPr>
                <w:rFonts w:ascii="Times New Roman"/>
                <w:b w:val="false"/>
                <w:i w:val="false"/>
                <w:color w:val="000000"/>
                <w:sz w:val="20"/>
              </w:rPr>
              <w:t>
Реквизиты лицевого счета в реестре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или фамилия, имя, при наличии - отчество держателя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Лицевой счет в реестре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физического лица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документа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серия (при наличии) документа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 выдавшего документ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юридического лица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подтверждающего регистрацию юридического лица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документа, подтверждающего регистрацию юридического лица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 выдавшего документ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подпись                     фамилия, имя, при наличии - отчество</w:t>
            </w:r>
          </w:p>
          <w:p>
            <w:pPr>
              <w:spacing w:after="20"/>
              <w:ind w:left="20"/>
              <w:jc w:val="both"/>
            </w:pPr>
            <w:r>
              <w:rPr>
                <w:rFonts w:ascii="Times New Roman"/>
                <w:b w:val="false"/>
                <w:i w:val="false"/>
                <w:color w:val="000000"/>
                <w:sz w:val="20"/>
              </w:rPr>
              <w:t>Место печати</w:t>
            </w:r>
          </w:p>
        </w:tc>
      </w:tr>
    </w:tbl>
    <w:bookmarkStart w:name="z161" w:id="40"/>
    <w:p>
      <w:pPr>
        <w:spacing w:after="0"/>
        <w:ind w:left="0"/>
        <w:jc w:val="both"/>
      </w:pPr>
      <w:r>
        <w:rPr>
          <w:rFonts w:ascii="Times New Roman"/>
          <w:b w:val="false"/>
          <w:i w:val="false"/>
          <w:color w:val="000000"/>
          <w:sz w:val="28"/>
        </w:rPr>
        <w:t xml:space="preserve">
Форма 4             </w:t>
      </w:r>
    </w:p>
    <w:bookmarkEnd w:id="40"/>
    <w:p>
      <w:pPr>
        <w:spacing w:after="0"/>
        <w:ind w:left="0"/>
        <w:jc w:val="both"/>
      </w:pPr>
      <w:r>
        <w:rPr>
          <w:rFonts w:ascii="Times New Roman"/>
          <w:b w:val="false"/>
          <w:i w:val="false"/>
          <w:color w:val="000000"/>
          <w:sz w:val="28"/>
        </w:rPr>
        <w:t>                 Приказ на ввод/вывод ценных бумаг, выпущенных в</w:t>
      </w:r>
      <w:r>
        <w:br/>
      </w:r>
      <w:r>
        <w:rPr>
          <w:rFonts w:ascii="Times New Roman"/>
          <w:b w:val="false"/>
          <w:i w:val="false"/>
          <w:color w:val="000000"/>
          <w:sz w:val="28"/>
        </w:rPr>
        <w:t>
                     соответствии с законодательством других</w:t>
      </w:r>
      <w:r>
        <w:br/>
      </w:r>
      <w:r>
        <w:rPr>
          <w:rFonts w:ascii="Times New Roman"/>
          <w:b w:val="false"/>
          <w:i w:val="false"/>
          <w:color w:val="000000"/>
          <w:sz w:val="28"/>
        </w:rPr>
        <w:t>
                      государств, в/из номинального держания</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6541"/>
      </w:tblGrid>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_____________________</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 в соответствии со справкой или свидетельством о государственной регистрации (перерегистрации) юридического лица</w:t>
            </w:r>
            <w:r>
              <w:br/>
            </w:r>
            <w:r>
              <w:rPr>
                <w:rFonts w:ascii="Times New Roman"/>
                <w:b w:val="false"/>
                <w:i w:val="false"/>
                <w:color w:val="000000"/>
                <w:sz w:val="20"/>
              </w:rPr>
              <w:t>
____________________________________________________________________</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расчета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66700" cy="254000"/>
                          </a:xfrm>
                          <a:prstGeom prst="rect">
                            <a:avLst/>
                          </a:prstGeom>
                        </pic:spPr>
                      </pic:pic>
                    </a:graphicData>
                  </a:graphic>
                </wp:inline>
              </w:drawing>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сделки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Сделка (нужное отметить):</w:t>
            </w:r>
          </w:p>
          <w:p>
            <w:pPr>
              <w:spacing w:after="20"/>
              <w:ind w:left="20"/>
              <w:jc w:val="both"/>
            </w:pPr>
            <w:r>
              <w:rPr>
                <w:rFonts w:ascii="Times New Roman"/>
                <w:b w:val="false"/>
                <w:i w:val="false"/>
                <w:color w:val="000000"/>
                <w:sz w:val="20"/>
              </w:rPr>
              <w:t>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270"/>
        <w:gridCol w:w="3270"/>
        <w:gridCol w:w="327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tblGrid>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номинальное держание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из номинального держания</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сделки (нужное отметить)</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762"/>
        <w:gridCol w:w="1273"/>
        <w:gridCol w:w="4093"/>
        <w:gridCol w:w="4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Без смены права собственности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Купля/ продажа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Первичное размещение</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Другое</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66700" cy="254000"/>
                          </a:xfrm>
                          <a:prstGeom prst="rect">
                            <a:avLst/>
                          </a:prstGeom>
                        </pic:spPr>
                      </pic:pic>
                    </a:graphicData>
                  </a:graphic>
                </wp:inline>
              </w:drawing>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ценных бумаг и параметры сделки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0"/>
        <w:gridCol w:w="6710"/>
      </w:tblGrid>
      <w:tr>
        <w:trPr>
          <w:trHeight w:val="30" w:hRule="atLeast"/>
        </w:trPr>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учетной организации</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международный, иностранный депозитарий или банк–кастодиан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ценной бумаги (указывается национальный идентификационный номер (НИН) или международный идентификационный номер (ISIN) или другой идентификатор ценной бумаги)</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54000"/>
                          </a:xfrm>
                          <a:prstGeom prst="rect">
                            <a:avLst/>
                          </a:prstGeom>
                        </pic:spPr>
                      </pic:pic>
                    </a:graphicData>
                  </a:graphic>
                </wp:inline>
              </w:drawing>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54000"/>
                          </a:xfrm>
                          <a:prstGeom prst="rect">
                            <a:avLst/>
                          </a:prstGeom>
                        </pic:spPr>
                      </pic:pic>
                    </a:graphicData>
                  </a:graphic>
                </wp:inline>
              </w:drawing>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одной ценной бумаги</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66700" cy="254000"/>
                          </a:xfrm>
                          <a:prstGeom prst="rect">
                            <a:avLst/>
                          </a:prstGeom>
                        </pic:spPr>
                      </pic:pic>
                    </a:graphicData>
                  </a:graphic>
                </wp:inline>
              </w:drawing>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66700" cy="254000"/>
                          </a:xfrm>
                          <a:prstGeom prst="rect">
                            <a:avLst/>
                          </a:prstGeom>
                        </pic:spPr>
                      </pic:pic>
                    </a:graphicData>
                  </a:graphic>
                </wp:inline>
              </w:drawing>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сделки</w:t>
            </w:r>
            <w:r>
              <w:br/>
            </w:r>
            <w:r>
              <w:rPr>
                <w:rFonts w:ascii="Times New Roman"/>
                <w:b w:val="false"/>
                <w:i w:val="false"/>
                <w:color w:val="000000"/>
                <w:sz w:val="20"/>
              </w:rPr>
              <w:t>
(цифрами и прописью)</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контрагента</w:t>
            </w:r>
            <w:r>
              <w:br/>
            </w:r>
            <w:r>
              <w:rPr>
                <w:rFonts w:ascii="Times New Roman"/>
                <w:b w:val="false"/>
                <w:i w:val="false"/>
                <w:color w:val="000000"/>
                <w:sz w:val="20"/>
              </w:rPr>
              <w:t>
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6541"/>
      </w:tblGrid>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в учетной организации</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лица, на/со счета которого осуществляется зачисление/списание ценных бумаг</w:t>
            </w:r>
            <w:r>
              <w:br/>
            </w:r>
            <w:r>
              <w:rPr>
                <w:rFonts w:ascii="Times New Roman"/>
                <w:b w:val="false"/>
                <w:i w:val="false"/>
                <w:color w:val="000000"/>
                <w:sz w:val="20"/>
              </w:rPr>
              <w:t>
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gridCol w:w="6688"/>
      </w:tblGrid>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лица, в чью пользу зачисляются ценные бумаги/ лица, поставляющего ценные бумаги</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лица, в чью пользу зачисляются ценные бумаги/лица, поставляющего ценные бумаги у получателя/ отправителя</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66700" cy="254000"/>
                          </a:xfrm>
                          <a:prstGeom prst="rect">
                            <a:avLst/>
                          </a:prstGeom>
                        </pic:spPr>
                      </pic:pic>
                    </a:graphicData>
                  </a:graphic>
                </wp:inline>
              </w:drawing>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 международной межбанковской системе перевода информации и совершения платежей (SWIFT) лица, в чью пользу зачисляются ценные бумаги/ лица, поставляющего ценные бумаги</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66700" cy="254000"/>
                          </a:xfrm>
                          <a:prstGeom prst="rect">
                            <a:avLst/>
                          </a:prstGeom>
                        </pic:spPr>
                      </pic:pic>
                    </a:graphicData>
                  </a:graphic>
                </wp:inline>
              </w:drawing>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 международной межбанковской системе перевода информации и совершения платежей (SWIFT) получателя/ отправителя:</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66700" cy="254000"/>
                          </a:xfrm>
                          <a:prstGeom prst="rect">
                            <a:avLst/>
                          </a:prstGeom>
                        </pic:spPr>
                      </pic:pic>
                    </a:graphicData>
                  </a:graphic>
                </wp:inline>
              </w:drawing>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1"/>
            </w:tblGrid>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4067"/>
        <w:gridCol w:w="7372"/>
      </w:tblGrid>
      <w:tr>
        <w:trPr>
          <w:trHeight w:val="30" w:hRule="atLeast"/>
        </w:trPr>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Подпись</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подпись</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фамилия, имя, при наличии - отчество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Место печати</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41"/>
    <w:p>
      <w:pPr>
        <w:spacing w:after="0"/>
        <w:ind w:left="0"/>
        <w:jc w:val="both"/>
      </w:pPr>
      <w:r>
        <w:rPr>
          <w:rFonts w:ascii="Times New Roman"/>
          <w:b w:val="false"/>
          <w:i w:val="false"/>
          <w:color w:val="000000"/>
          <w:sz w:val="28"/>
        </w:rPr>
        <w:t xml:space="preserve">
Форма 5           </w:t>
      </w:r>
    </w:p>
    <w:bookmarkEnd w:id="41"/>
    <w:p>
      <w:pPr>
        <w:spacing w:after="0"/>
        <w:ind w:left="0"/>
        <w:jc w:val="both"/>
      </w:pPr>
      <w:r>
        <w:rPr>
          <w:rFonts w:ascii="Times New Roman"/>
          <w:b w:val="false"/>
          <w:i w:val="false"/>
          <w:color w:val="000000"/>
          <w:sz w:val="28"/>
        </w:rPr>
        <w:t>              Приказ на регистрацию сделки залога прав на ценные</w:t>
      </w:r>
      <w:r>
        <w:br/>
      </w:r>
      <w:r>
        <w:rPr>
          <w:rFonts w:ascii="Times New Roman"/>
          <w:b w:val="false"/>
          <w:i w:val="false"/>
          <w:color w:val="000000"/>
          <w:sz w:val="28"/>
        </w:rPr>
        <w:t xml:space="preserve">
                      бумаги и обременения ценных бумаг </w:t>
      </w:r>
      <w:r>
        <w:br/>
      </w:r>
      <w:r>
        <w:rPr>
          <w:rFonts w:ascii="Times New Roman"/>
          <w:b w:val="false"/>
          <w:i w:val="false"/>
          <w:color w:val="000000"/>
          <w:sz w:val="28"/>
        </w:rPr>
        <w:t>
               в ________________________________________________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6541"/>
      </w:tblGrid>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 в соответствии со справкой или свидетельством о государственной регистрации (перерегистрации) юридического лица</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расчета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xml:space="preserve">
Дата закрытия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сделки</w:t>
            </w:r>
            <w:r>
              <w:br/>
            </w:r>
            <w:r>
              <w:rPr>
                <w:rFonts w:ascii="Times New Roman"/>
                <w:b w:val="false"/>
                <w:i w:val="false"/>
                <w:color w:val="000000"/>
                <w:sz w:val="20"/>
              </w:rPr>
              <w:t>
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6541"/>
      </w:tblGrid>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Залог прав</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Обременение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сделки (нужное отметить)</w:t>
            </w:r>
            <w:r>
              <w:br/>
            </w:r>
            <w:r>
              <w:rPr>
                <w:rFonts w:ascii="Times New Roman"/>
                <w:b w:val="false"/>
                <w:i w:val="false"/>
                <w:color w:val="000000"/>
                <w:sz w:val="20"/>
              </w:rPr>
              <w:t>
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Возникновение</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Прекращение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Неисполнение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участников сделки</w:t>
            </w:r>
            <w:r>
              <w:br/>
            </w:r>
            <w:r>
              <w:rPr>
                <w:rFonts w:ascii="Times New Roman"/>
                <w:b w:val="false"/>
                <w:i w:val="false"/>
                <w:color w:val="000000"/>
                <w:sz w:val="20"/>
              </w:rPr>
              <w:t>
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на котором обременяются ценные бумаги</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66700" cy="254000"/>
                          </a:xfrm>
                          <a:prstGeom prst="rect">
                            <a:avLst/>
                          </a:prstGeom>
                        </pic:spPr>
                      </pic:pic>
                    </a:graphicData>
                  </a:graphic>
                </wp:inline>
              </w:drawing>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в пользу которого обременяются ценные бумаги</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ценных бумагах и параметры сделки</w:t>
            </w:r>
            <w:r>
              <w:br/>
            </w:r>
            <w:r>
              <w:rPr>
                <w:rFonts w:ascii="Times New Roman"/>
                <w:b w:val="false"/>
                <w:i w:val="false"/>
                <w:color w:val="000000"/>
                <w:sz w:val="20"/>
              </w:rPr>
              <w:t>
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1"/>
        <w:gridCol w:w="6549"/>
      </w:tblGrid>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 или паевого инвестиционного фонда</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_________________________________</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Вид ценных бумаг</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Идентификатор ценной бумаги (указывается национальный идентификационный номер (НИН) или международный идентификационный номер (ISIN) или другой идентификатор ценной бумаги)</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66700" cy="254000"/>
                          </a:xfrm>
                          <a:prstGeom prst="rect">
                            <a:avLst/>
                          </a:prstGeom>
                        </pic:spPr>
                      </pic:pic>
                    </a:graphicData>
                  </a:graphic>
                </wp:inline>
              </w:drawing>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Количество ценных бумаг</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66700" cy="254000"/>
                          </a:xfrm>
                          <a:prstGeom prst="rect">
                            <a:avLst/>
                          </a:prstGeom>
                        </pic:spPr>
                      </pic:pic>
                    </a:graphicData>
                  </a:graphic>
                </wp:inline>
              </w:drawing>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одной ценной бумаги</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66700" cy="254000"/>
                          </a:xfrm>
                          <a:prstGeom prst="rect">
                            <a:avLst/>
                          </a:prstGeom>
                        </pic:spPr>
                      </pic:pic>
                    </a:graphicData>
                  </a:graphic>
                </wp:inline>
              </w:drawing>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66700" cy="254000"/>
                          </a:xfrm>
                          <a:prstGeom prst="rect">
                            <a:avLst/>
                          </a:prstGeom>
                        </pic:spPr>
                      </pic:pic>
                    </a:graphicData>
                  </a:graphic>
                </wp:inline>
              </w:drawing>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сделки (цифрами и прописью)</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 по которым залогодержателю передано право</w:t>
            </w:r>
            <w:r>
              <w:br/>
            </w:r>
            <w:r>
              <w:rPr>
                <w:rFonts w:ascii="Times New Roman"/>
                <w:b w:val="false"/>
                <w:i w:val="false"/>
                <w:color w:val="000000"/>
                <w:sz w:val="20"/>
              </w:rPr>
              <w:t>
_________________________________________________________________</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Голоса</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254000"/>
                          </a:xfrm>
                          <a:prstGeom prst="rect">
                            <a:avLst/>
                          </a:prstGeom>
                        </pic:spPr>
                      </pic:pic>
                    </a:graphicData>
                  </a:graphic>
                </wp:inline>
              </w:drawing>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получения вознаграждения</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66700" cy="254000"/>
                          </a:xfrm>
                          <a:prstGeom prst="rect">
                            <a:avLst/>
                          </a:prstGeom>
                        </pic:spPr>
                      </pic:pic>
                    </a:graphicData>
                  </a:graphic>
                </wp:inline>
              </w:drawing>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2"/>
            </w:tblGrid>
            <w:tr>
              <w:trPr>
                <w:trHeight w:val="3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3"/>
            </w:tblGrid>
            <w:tr>
              <w:trPr>
                <w:trHeight w:val="3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63" w:id="42"/>
    <w:p>
      <w:pPr>
        <w:spacing w:after="0"/>
        <w:ind w:left="0"/>
        <w:jc w:val="both"/>
      </w:pPr>
      <w:r>
        <w:rPr>
          <w:rFonts w:ascii="Times New Roman"/>
          <w:b w:val="false"/>
          <w:i w:val="false"/>
          <w:color w:val="000000"/>
          <w:sz w:val="28"/>
        </w:rPr>
        <w:t xml:space="preserve">
Форма 6         </w:t>
      </w:r>
    </w:p>
    <w:bookmarkEnd w:id="42"/>
    <w:p>
      <w:pPr>
        <w:spacing w:after="0"/>
        <w:ind w:left="0"/>
        <w:jc w:val="both"/>
      </w:pPr>
      <w:r>
        <w:rPr>
          <w:rFonts w:ascii="Times New Roman"/>
          <w:b w:val="false"/>
          <w:i w:val="false"/>
          <w:color w:val="000000"/>
          <w:sz w:val="28"/>
        </w:rPr>
        <w:t>                        Приказ на регистрацию сделки</w:t>
      </w:r>
      <w:r>
        <w:br/>
      </w:r>
      <w:r>
        <w:rPr>
          <w:rFonts w:ascii="Times New Roman"/>
          <w:b w:val="false"/>
          <w:i w:val="false"/>
          <w:color w:val="000000"/>
          <w:sz w:val="28"/>
        </w:rPr>
        <w:t>
             в ________________________________________________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7327"/>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_____________________</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65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 в соответствии со справкой или свидетельством о государственной регистрации (перерегистрации) юридического лица</w:t>
            </w:r>
            <w:r>
              <w:br/>
            </w:r>
            <w:r>
              <w:rPr>
                <w:rFonts w:ascii="Times New Roman"/>
                <w:b w:val="false"/>
                <w:i w:val="false"/>
                <w:color w:val="000000"/>
                <w:sz w:val="20"/>
              </w:rPr>
              <w:t>
____________________________________________________________________</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расчета</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54000"/>
                          </a:xfrm>
                          <a:prstGeom prst="rect">
                            <a:avLst/>
                          </a:prstGeom>
                        </pic:spPr>
                      </pic:pic>
                    </a:graphicData>
                  </a:graphic>
                </wp:inline>
              </w:drawing>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сделки (нужное отметить)</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Продажа</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Покупка</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Первичное размещение (продавец)</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Первичное размещение (покупатель)</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Досрочное погашение (отправитель)</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Досрочное погашение (получатель)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 сделки</w:t>
            </w:r>
            <w:r>
              <w:br/>
            </w:r>
            <w:r>
              <w:rPr>
                <w:rFonts w:ascii="Times New Roman"/>
                <w:b w:val="false"/>
                <w:i w:val="false"/>
                <w:color w:val="000000"/>
                <w:sz w:val="20"/>
              </w:rPr>
              <w:t>
____________________________________________________________________</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отправителя</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66700" cy="254000"/>
                          </a:xfrm>
                          <a:prstGeom prst="rect">
                            <a:avLst/>
                          </a:prstGeom>
                        </pic:spPr>
                      </pic:pic>
                    </a:graphicData>
                  </a:graphic>
                </wp:inline>
              </w:drawing>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получателя</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ценных бумаг и параметры сделки</w:t>
            </w:r>
            <w:r>
              <w:br/>
            </w:r>
            <w:r>
              <w:rPr>
                <w:rFonts w:ascii="Times New Roman"/>
                <w:b w:val="false"/>
                <w:i w:val="false"/>
                <w:color w:val="000000"/>
                <w:sz w:val="20"/>
              </w:rPr>
              <w:t>
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5"/>
        <w:gridCol w:w="6695"/>
      </w:tblGrid>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 или паевого инвестиционного фонда</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_________________________________</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ценных бумаг</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ценной бумаги (указывается национальный идентификационный номер (НИН) или международный идентификационный номер (ISIN) или другой идентификатор ценной бумаги)</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6700" cy="254000"/>
                          </a:xfrm>
                          <a:prstGeom prst="rect">
                            <a:avLst/>
                          </a:prstGeom>
                        </pic:spPr>
                      </pic:pic>
                    </a:graphicData>
                  </a:graphic>
                </wp:inline>
              </w:drawing>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66700" cy="254000"/>
                          </a:xfrm>
                          <a:prstGeom prst="rect">
                            <a:avLst/>
                          </a:prstGeom>
                        </pic:spPr>
                      </pic:pic>
                    </a:graphicData>
                  </a:graphic>
                </wp:inline>
              </w:drawing>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одной ценной бумаги</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66700" cy="254000"/>
                          </a:xfrm>
                          <a:prstGeom prst="rect">
                            <a:avLst/>
                          </a:prstGeom>
                        </pic:spPr>
                      </pic:pic>
                    </a:graphicData>
                  </a:graphic>
                </wp:inline>
              </w:drawing>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66700" cy="254000"/>
                          </a:xfrm>
                          <a:prstGeom prst="rect">
                            <a:avLst/>
                          </a:prstGeom>
                        </pic:spPr>
                      </pic:pic>
                    </a:graphicData>
                  </a:graphic>
                </wp:inline>
              </w:drawing>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сделки</w:t>
            </w:r>
            <w:r>
              <w:br/>
            </w:r>
            <w:r>
              <w:rPr>
                <w:rFonts w:ascii="Times New Roman"/>
                <w:b w:val="false"/>
                <w:i w:val="false"/>
                <w:color w:val="000000"/>
                <w:sz w:val="20"/>
              </w:rPr>
              <w:t>
(цифрами и прописью)</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66700" cy="254000"/>
                          </a:xfrm>
                          <a:prstGeom prst="rect">
                            <a:avLst/>
                          </a:prstGeom>
                        </pic:spPr>
                      </pic:pic>
                    </a:graphicData>
                  </a:graphic>
                </wp:inline>
              </w:drawing>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8"/>
            </w:tblGrid>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64" w:id="43"/>
    <w:p>
      <w:pPr>
        <w:spacing w:after="0"/>
        <w:ind w:left="0"/>
        <w:jc w:val="both"/>
      </w:pPr>
      <w:r>
        <w:rPr>
          <w:rFonts w:ascii="Times New Roman"/>
          <w:b w:val="false"/>
          <w:i w:val="false"/>
          <w:color w:val="000000"/>
          <w:sz w:val="28"/>
        </w:rPr>
        <w:t xml:space="preserve">
Форма 7       </w:t>
      </w:r>
    </w:p>
    <w:bookmarkEnd w:id="43"/>
    <w:p>
      <w:pPr>
        <w:spacing w:after="0"/>
        <w:ind w:left="0"/>
        <w:jc w:val="both"/>
      </w:pPr>
      <w:r>
        <w:rPr>
          <w:rFonts w:ascii="Times New Roman"/>
          <w:b w:val="false"/>
          <w:i w:val="false"/>
          <w:color w:val="000000"/>
          <w:sz w:val="28"/>
        </w:rPr>
        <w:t>                 Приказ на регистрацию блокирования/снятия</w:t>
      </w:r>
      <w:r>
        <w:br/>
      </w:r>
      <w:r>
        <w:rPr>
          <w:rFonts w:ascii="Times New Roman"/>
          <w:b w:val="false"/>
          <w:i w:val="false"/>
          <w:color w:val="000000"/>
          <w:sz w:val="28"/>
        </w:rPr>
        <w:t>
                        блокирования с ценных бумаг</w:t>
      </w:r>
      <w:r>
        <w:br/>
      </w:r>
      <w:r>
        <w:rPr>
          <w:rFonts w:ascii="Times New Roman"/>
          <w:b w:val="false"/>
          <w:i w:val="false"/>
          <w:color w:val="000000"/>
          <w:sz w:val="28"/>
        </w:rPr>
        <w:t>
              в _________________________________________________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4"/>
        <w:gridCol w:w="7576"/>
      </w:tblGrid>
      <w:tr>
        <w:trPr>
          <w:trHeight w:val="3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_____________________</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 в соответствии со справкой или свидетельством о государственной регистрации (перерегистрации) юридического лица</w:t>
            </w:r>
          </w:p>
        </w:tc>
      </w:tr>
      <w:tr>
        <w:trPr>
          <w:trHeight w:val="3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расчета</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операции</w:t>
            </w:r>
            <w:r>
              <w:br/>
            </w:r>
            <w:r>
              <w:rPr>
                <w:rFonts w:ascii="Times New Roman"/>
                <w:b w:val="false"/>
                <w:i w:val="false"/>
                <w:color w:val="000000"/>
                <w:sz w:val="20"/>
              </w:rPr>
              <w:t>
(нужное отметить)</w:t>
            </w:r>
            <w:r>
              <w:br/>
            </w:r>
            <w:r>
              <w:rPr>
                <w:rFonts w:ascii="Times New Roman"/>
                <w:b w:val="false"/>
                <w:i w:val="false"/>
                <w:color w:val="000000"/>
                <w:sz w:val="20"/>
              </w:rPr>
              <w:t>
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52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Блокирование</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Снятие блокирования</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Внесение</w:t>
            </w:r>
            <w:r>
              <w:br/>
            </w:r>
            <w:r>
              <w:rPr>
                <w:rFonts w:ascii="Times New Roman"/>
                <w:b w:val="false"/>
                <w:i w:val="false"/>
                <w:color w:val="000000"/>
                <w:sz w:val="20"/>
              </w:rPr>
              <w:t>
гарантийного взноса</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Предторговая</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По решению</w:t>
            </w:r>
            <w:r>
              <w:br/>
            </w:r>
            <w:r>
              <w:rPr>
                <w:rFonts w:ascii="Times New Roman"/>
                <w:b w:val="false"/>
                <w:i w:val="false"/>
                <w:color w:val="000000"/>
                <w:sz w:val="20"/>
              </w:rPr>
              <w:t>
государственных</w:t>
            </w:r>
            <w:r>
              <w:br/>
            </w:r>
            <w:r>
              <w:rPr>
                <w:rFonts w:ascii="Times New Roman"/>
                <w:b w:val="false"/>
                <w:i w:val="false"/>
                <w:color w:val="000000"/>
                <w:sz w:val="20"/>
              </w:rPr>
              <w:t>
органов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106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ценных бумаг и параметры сделки</w:t>
            </w:r>
            <w:r>
              <w:br/>
            </w:r>
            <w:r>
              <w:rPr>
                <w:rFonts w:ascii="Times New Roman"/>
                <w:b w:val="false"/>
                <w:i w:val="false"/>
                <w:color w:val="000000"/>
                <w:sz w:val="20"/>
              </w:rPr>
              <w:t>
____________________________________________________________________</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6700" cy="2540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6703"/>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 или паевого инвестиционного фонда</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ценных бумаг</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ценной бумаги (указывается национальный идентификационный номер (НИН) или международный идентификационный номер (ISIN) или другой идентификатор ценной бумаги)</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одной ценной бумаги</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сделки</w:t>
            </w:r>
          </w:p>
          <w:p>
            <w:pPr>
              <w:spacing w:after="20"/>
              <w:ind w:left="20"/>
              <w:jc w:val="both"/>
            </w:pPr>
            <w:r>
              <w:rPr>
                <w:rFonts w:ascii="Times New Roman"/>
                <w:b w:val="false"/>
                <w:i w:val="false"/>
                <w:color w:val="000000"/>
                <w:sz w:val="20"/>
              </w:rPr>
              <w:t>(цифрами и прописью)</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66700" cy="2540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__________________________________</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фирмы (заполняется для предторгового блокирования)</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Биржевой сектор (заполняется при внесении гарантийного взноса одним из ниже перечисленных значений: 1 – иностранные валюты, 2 – срочные контракты, 3 – государственные ценные бумаги, </w:t>
            </w:r>
            <w:r>
              <w:br/>
            </w:r>
            <w:r>
              <w:rPr>
                <w:rFonts w:ascii="Times New Roman"/>
                <w:b w:val="false"/>
                <w:i w:val="false"/>
                <w:color w:val="000000"/>
                <w:sz w:val="20"/>
              </w:rPr>
              <w:t>
4 – негосударственные ценные бумаги)</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1649"/>
              <w:gridCol w:w="1649"/>
              <w:gridCol w:w="1649"/>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65" w:id="44"/>
    <w:p>
      <w:pPr>
        <w:spacing w:after="0"/>
        <w:ind w:left="0"/>
        <w:jc w:val="both"/>
      </w:pPr>
      <w:r>
        <w:rPr>
          <w:rFonts w:ascii="Times New Roman"/>
          <w:b w:val="false"/>
          <w:i w:val="false"/>
          <w:color w:val="000000"/>
          <w:sz w:val="28"/>
        </w:rPr>
        <w:t xml:space="preserve">
Форма 8        </w:t>
      </w:r>
    </w:p>
    <w:bookmarkEnd w:id="44"/>
    <w:p>
      <w:pPr>
        <w:spacing w:after="0"/>
        <w:ind w:left="0"/>
        <w:jc w:val="both"/>
      </w:pPr>
      <w:r>
        <w:rPr>
          <w:rFonts w:ascii="Times New Roman"/>
          <w:b w:val="false"/>
          <w:i w:val="false"/>
          <w:color w:val="000000"/>
          <w:sz w:val="28"/>
        </w:rPr>
        <w:t>                 Приказ на регистрацию операции "репо"</w:t>
      </w:r>
      <w:r>
        <w:br/>
      </w:r>
      <w:r>
        <w:rPr>
          <w:rFonts w:ascii="Times New Roman"/>
          <w:b w:val="false"/>
          <w:i w:val="false"/>
          <w:color w:val="000000"/>
          <w:sz w:val="28"/>
        </w:rPr>
        <w:t>
              в 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9"/>
        <w:gridCol w:w="7151"/>
      </w:tblGrid>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_____________________</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 в соответствии со справкой или свидетельством о государственной регистрации (перерегистрации) юридического лица</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расчета</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66700" cy="254000"/>
                          </a:xfrm>
                          <a:prstGeom prst="rect">
                            <a:avLst/>
                          </a:prstGeom>
                        </pic:spPr>
                      </pic:pic>
                    </a:graphicData>
                  </a:graphic>
                </wp:inline>
              </w:drawing>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операции</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Открытие</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Закрытие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операции</w:t>
            </w:r>
            <w:r>
              <w:br/>
            </w:r>
            <w:r>
              <w:rPr>
                <w:rFonts w:ascii="Times New Roman"/>
                <w:b w:val="false"/>
                <w:i w:val="false"/>
                <w:color w:val="000000"/>
                <w:sz w:val="20"/>
              </w:rPr>
              <w:t>
___________________________________________________________________</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"репо"</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Обратное "репо"</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участников операции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____________________________________________________________________</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продавца</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66700" cy="254000"/>
                          </a:xfrm>
                          <a:prstGeom prst="rect">
                            <a:avLst/>
                          </a:prstGeom>
                        </pic:spPr>
                      </pic:pic>
                    </a:graphicData>
                  </a:graphic>
                </wp:inline>
              </w:drawing>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покупателя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ценных бумаг и параметры операции</w:t>
            </w:r>
            <w:r>
              <w:br/>
            </w:r>
            <w:r>
              <w:rPr>
                <w:rFonts w:ascii="Times New Roman"/>
                <w:b w:val="false"/>
                <w:i w:val="false"/>
                <w:color w:val="000000"/>
                <w:sz w:val="20"/>
              </w:rPr>
              <w:t>
____________________________________________________________________</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 или паевого инвестиционного фонда</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ценных бумаг</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ценной бумаги (указывается национальный идентификационный номер (НИН) или международный идентификационный номер (ISIN) или другой идентификатор ценной бумаги)</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66700" cy="254000"/>
                          </a:xfrm>
                          <a:prstGeom prst="rect">
                            <a:avLst/>
                          </a:prstGeom>
                        </pic:spPr>
                      </pic:pic>
                    </a:graphicData>
                  </a:graphic>
                </wp:inline>
              </w:drawing>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66700" cy="254000"/>
                          </a:xfrm>
                          <a:prstGeom prst="rect">
                            <a:avLst/>
                          </a:prstGeom>
                        </pic:spPr>
                      </pic:pic>
                    </a:graphicData>
                  </a:graphic>
                </wp:inline>
              </w:drawing>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одну ценную бумагу</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66700" cy="254000"/>
                          </a:xfrm>
                          <a:prstGeom prst="rect">
                            <a:avLst/>
                          </a:prstGeom>
                        </pic:spPr>
                      </pic:pic>
                    </a:graphicData>
                  </a:graphic>
                </wp:inline>
              </w:drawing>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расчета</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66700" cy="254000"/>
                          </a:xfrm>
                          <a:prstGeom prst="rect">
                            <a:avLst/>
                          </a:prstGeom>
                        </pic:spPr>
                      </pic:pic>
                    </a:graphicData>
                  </a:graphic>
                </wp:inline>
              </w:drawing>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операции</w:t>
            </w:r>
            <w:r>
              <w:br/>
            </w:r>
            <w:r>
              <w:rPr>
                <w:rFonts w:ascii="Times New Roman"/>
                <w:b w:val="false"/>
                <w:i w:val="false"/>
                <w:color w:val="000000"/>
                <w:sz w:val="20"/>
              </w:rPr>
              <w:t>
(цифрами и прописью)</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____________________________________</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"репо"</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открытия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66700" cy="254000"/>
                          </a:xfrm>
                          <a:prstGeom prst="rect">
                            <a:avLst/>
                          </a:prstGeom>
                        </pic:spPr>
                      </pic:pic>
                    </a:graphicData>
                  </a:graphic>
                </wp:inline>
              </w:drawing>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закрытия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66700" cy="254000"/>
                          </a:xfrm>
                          <a:prstGeom prst="rect">
                            <a:avLst/>
                          </a:prstGeom>
                        </pic:spPr>
                      </pic:pic>
                    </a:graphicData>
                  </a:graphic>
                </wp:inline>
              </w:drawing>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4"/>
            </w:tblGrid>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3"/>
            </w:tblGrid>
            <w:tr>
              <w:trPr>
                <w:trHeight w:val="3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66" w:id="45"/>
    <w:p>
      <w:pPr>
        <w:spacing w:after="0"/>
        <w:ind w:left="0"/>
        <w:jc w:val="both"/>
      </w:pPr>
      <w:r>
        <w:rPr>
          <w:rFonts w:ascii="Times New Roman"/>
          <w:b w:val="false"/>
          <w:i w:val="false"/>
          <w:color w:val="000000"/>
          <w:sz w:val="28"/>
        </w:rPr>
        <w:t xml:space="preserve">
Форма 9       </w:t>
      </w:r>
    </w:p>
    <w:bookmarkEnd w:id="45"/>
    <w:p>
      <w:pPr>
        <w:spacing w:after="0"/>
        <w:ind w:left="0"/>
        <w:jc w:val="both"/>
      </w:pPr>
      <w:r>
        <w:rPr>
          <w:rFonts w:ascii="Times New Roman"/>
          <w:b w:val="false"/>
          <w:i w:val="false"/>
          <w:color w:val="000000"/>
          <w:sz w:val="28"/>
        </w:rPr>
        <w:t>                 Приказ на зачисление выпуска казахстанских</w:t>
      </w:r>
      <w:r>
        <w:br/>
      </w:r>
      <w:r>
        <w:rPr>
          <w:rFonts w:ascii="Times New Roman"/>
          <w:b w:val="false"/>
          <w:i w:val="false"/>
          <w:color w:val="000000"/>
          <w:sz w:val="28"/>
        </w:rPr>
        <w:t>
                             депозитарных расписок</w:t>
      </w:r>
      <w:r>
        <w:br/>
      </w:r>
      <w:r>
        <w:rPr>
          <w:rFonts w:ascii="Times New Roman"/>
          <w:b w:val="false"/>
          <w:i w:val="false"/>
          <w:color w:val="000000"/>
          <w:sz w:val="28"/>
        </w:rPr>
        <w:t>
               в 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7"/>
        <w:gridCol w:w="6933"/>
      </w:tblGrid>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_____________________</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эмитента казахстанских депозитарных расписок в соответствии со справкой или свидетельством о государственной регистрации (перерегистрации) юридического лица</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расчета</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66700" cy="254000"/>
                          </a:xfrm>
                          <a:prstGeom prst="rect">
                            <a:avLst/>
                          </a:prstGeom>
                        </pic:spPr>
                      </pic:pic>
                    </a:graphicData>
                  </a:graphic>
                </wp:inline>
              </w:drawing>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счета эмитента</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66700" cy="254000"/>
                          </a:xfrm>
                          <a:prstGeom prst="rect">
                            <a:avLst/>
                          </a:prstGeom>
                        </pic:spPr>
                      </pic:pic>
                    </a:graphicData>
                  </a:graphic>
                </wp:inline>
              </w:drawing>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выпуска казахстанских депозитарных расписок, </w:t>
            </w:r>
            <w:r>
              <w:br/>
            </w:r>
            <w:r>
              <w:rPr>
                <w:rFonts w:ascii="Times New Roman"/>
                <w:b w:val="false"/>
                <w:i w:val="false"/>
                <w:color w:val="000000"/>
                <w:sz w:val="20"/>
              </w:rPr>
              <w:t>
базового актива и параметры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базового актива</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66700" cy="254000"/>
                          </a:xfrm>
                          <a:prstGeom prst="rect">
                            <a:avLst/>
                          </a:prstGeom>
                        </pic:spPr>
                      </pic:pic>
                    </a:graphicData>
                  </a:graphic>
                </wp:inline>
              </w:drawing>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базового актива</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идентификационный номер казахстанских депозитарных расписок</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66700" cy="254000"/>
                          </a:xfrm>
                          <a:prstGeom prst="rect">
                            <a:avLst/>
                          </a:prstGeom>
                        </pic:spPr>
                      </pic:pic>
                    </a:graphicData>
                  </a:graphic>
                </wp:inline>
              </w:drawing>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казахстанских депозитарных расписок</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66700" cy="254000"/>
                          </a:xfrm>
                          <a:prstGeom prst="rect">
                            <a:avLst/>
                          </a:prstGeom>
                        </pic:spPr>
                      </pic:pic>
                    </a:graphicData>
                  </a:graphic>
                </wp:inline>
              </w:drawing>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Цена за одну казахстанскую депозитарную расписку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66700" cy="254000"/>
                          </a:xfrm>
                          <a:prstGeom prst="rect">
                            <a:avLst/>
                          </a:prstGeom>
                        </pic:spPr>
                      </pic:pic>
                    </a:graphicData>
                  </a:graphic>
                </wp:inline>
              </w:drawing>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Валюта выпуска казахстанских депозитарных расписок</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66700" cy="254000"/>
                          </a:xfrm>
                          <a:prstGeom prst="rect">
                            <a:avLst/>
                          </a:prstGeom>
                        </pic:spPr>
                      </pic:pic>
                    </a:graphicData>
                  </a:graphic>
                </wp:inline>
              </w:drawing>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Сумма сделки</w:t>
            </w:r>
            <w:r>
              <w:br/>
            </w:r>
            <w:r>
              <w:rPr>
                <w:rFonts w:ascii="Times New Roman"/>
                <w:b w:val="false"/>
                <w:i w:val="false"/>
                <w:color w:val="000000"/>
                <w:sz w:val="20"/>
              </w:rPr>
              <w:t>
(цифрами и прописью)</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____________________________________</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Дополнительные сведения</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6"/>
            </w:tblGrid>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3"/>
            </w:tblGrid>
            <w:tr>
              <w:trPr>
                <w:trHeight w:val="3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67" w:id="46"/>
    <w:p>
      <w:pPr>
        <w:spacing w:after="0"/>
        <w:ind w:left="0"/>
        <w:jc w:val="both"/>
      </w:pPr>
      <w:r>
        <w:rPr>
          <w:rFonts w:ascii="Times New Roman"/>
          <w:b w:val="false"/>
          <w:i w:val="false"/>
          <w:color w:val="000000"/>
          <w:sz w:val="28"/>
        </w:rPr>
        <w:t xml:space="preserve">
Форма 10         </w:t>
      </w:r>
    </w:p>
    <w:bookmarkEnd w:id="46"/>
    <w:p>
      <w:pPr>
        <w:spacing w:after="0"/>
        <w:ind w:left="0"/>
        <w:jc w:val="both"/>
      </w:pPr>
      <w:r>
        <w:rPr>
          <w:rFonts w:ascii="Times New Roman"/>
          <w:b w:val="false"/>
          <w:i w:val="false"/>
          <w:color w:val="000000"/>
          <w:sz w:val="28"/>
        </w:rPr>
        <w:t>             Приказ на регистрацию обмена казахстанских депозитарных</w:t>
      </w:r>
      <w:r>
        <w:br/>
      </w:r>
      <w:r>
        <w:rPr>
          <w:rFonts w:ascii="Times New Roman"/>
          <w:b w:val="false"/>
          <w:i w:val="false"/>
          <w:color w:val="000000"/>
          <w:sz w:val="28"/>
        </w:rPr>
        <w:t>
                           расписок на базовый актив</w:t>
      </w:r>
      <w:r>
        <w:br/>
      </w:r>
      <w:r>
        <w:rPr>
          <w:rFonts w:ascii="Times New Roman"/>
          <w:b w:val="false"/>
          <w:i w:val="false"/>
          <w:color w:val="000000"/>
          <w:sz w:val="28"/>
        </w:rPr>
        <w:t>
              в _________________________________________________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4"/>
        <w:gridCol w:w="7106"/>
      </w:tblGrid>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_____________________</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 в соответствии со справкой или свидетельством о государственной регистрации (перерегистрации) юридического лица</w:t>
            </w:r>
            <w:r>
              <w:br/>
            </w:r>
            <w:r>
              <w:rPr>
                <w:rFonts w:ascii="Times New Roman"/>
                <w:b w:val="false"/>
                <w:i w:val="false"/>
                <w:color w:val="000000"/>
                <w:sz w:val="20"/>
              </w:rPr>
              <w:t>
__________________________________________________________________</w:t>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расчета</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выпуска казахстанских депозитарных расписок, базового актива и параметры сделки</w:t>
            </w:r>
            <w:r>
              <w:br/>
            </w:r>
            <w:r>
              <w:rPr>
                <w:rFonts w:ascii="Times New Roman"/>
                <w:b w:val="false"/>
                <w:i w:val="false"/>
                <w:color w:val="000000"/>
                <w:sz w:val="20"/>
              </w:rPr>
              <w:t>
__________________________________________________________________</w:t>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счета отправителя казахстанских депозитарных расписок</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66700" cy="254000"/>
                          </a:xfrm>
                          <a:prstGeom prst="rect">
                            <a:avLst/>
                          </a:prstGeom>
                        </pic:spPr>
                      </pic:pic>
                    </a:graphicData>
                  </a:graphic>
                </wp:inline>
              </w:drawing>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 базового актива</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____________________________________</w:t>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базового актива</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66700" cy="254000"/>
                          </a:xfrm>
                          <a:prstGeom prst="rect">
                            <a:avLst/>
                          </a:prstGeom>
                        </pic:spPr>
                      </pic:pic>
                    </a:graphicData>
                  </a:graphic>
                </wp:inline>
              </w:drawing>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 казахстанских депозитарных расписок</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____________________________________</w:t>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счета эмитента казахстанских депозитарных расписок</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66700" cy="254000"/>
                          </a:xfrm>
                          <a:prstGeom prst="rect">
                            <a:avLst/>
                          </a:prstGeom>
                        </pic:spPr>
                      </pic:pic>
                    </a:graphicData>
                  </a:graphic>
                </wp:inline>
              </w:drawing>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идентификационный номер казахстанских депозитарных расписок</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66700" cy="254000"/>
                          </a:xfrm>
                          <a:prstGeom prst="rect">
                            <a:avLst/>
                          </a:prstGeom>
                        </pic:spPr>
                      </pic:pic>
                    </a:graphicData>
                  </a:graphic>
                </wp:inline>
              </w:drawing>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казахстанских депозитарных расписок</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66700" cy="254000"/>
                          </a:xfrm>
                          <a:prstGeom prst="rect">
                            <a:avLst/>
                          </a:prstGeom>
                        </pic:spPr>
                      </pic:pic>
                    </a:graphicData>
                  </a:graphic>
                </wp:inline>
              </w:drawing>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одну казахстанскую депозитарную расписку</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66700" cy="254000"/>
                          </a:xfrm>
                          <a:prstGeom prst="rect">
                            <a:avLst/>
                          </a:prstGeom>
                        </pic:spPr>
                      </pic:pic>
                    </a:graphicData>
                  </a:graphic>
                </wp:inline>
              </w:drawing>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66700" cy="254000"/>
                          </a:xfrm>
                          <a:prstGeom prst="rect">
                            <a:avLst/>
                          </a:prstGeom>
                        </pic:spPr>
                      </pic:pic>
                    </a:graphicData>
                  </a:graphic>
                </wp:inline>
              </w:drawing>
            </w:r>
          </w:p>
        </w:tc>
      </w:tr>
      <w:tr>
        <w:trPr>
          <w:trHeight w:val="705"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сделки</w:t>
            </w:r>
            <w:r>
              <w:br/>
            </w:r>
            <w:r>
              <w:rPr>
                <w:rFonts w:ascii="Times New Roman"/>
                <w:b w:val="false"/>
                <w:i w:val="false"/>
                <w:color w:val="000000"/>
                <w:sz w:val="20"/>
              </w:rPr>
              <w:t>
(цифрами и прописью)</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____________________________________</w:t>
            </w:r>
          </w:p>
        </w:tc>
      </w:tr>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9"/>
            </w:tblGrid>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68" w:id="47"/>
    <w:p>
      <w:pPr>
        <w:spacing w:after="0"/>
        <w:ind w:left="0"/>
        <w:jc w:val="both"/>
      </w:pPr>
      <w:r>
        <w:rPr>
          <w:rFonts w:ascii="Times New Roman"/>
          <w:b w:val="false"/>
          <w:i w:val="false"/>
          <w:color w:val="000000"/>
          <w:sz w:val="28"/>
        </w:rPr>
        <w:t xml:space="preserve">
Форма 11        </w:t>
      </w:r>
    </w:p>
    <w:bookmarkEnd w:id="47"/>
    <w:p>
      <w:pPr>
        <w:spacing w:after="0"/>
        <w:ind w:left="0"/>
        <w:jc w:val="both"/>
      </w:pPr>
      <w:r>
        <w:rPr>
          <w:rFonts w:ascii="Times New Roman"/>
          <w:b w:val="false"/>
          <w:i w:val="false"/>
          <w:color w:val="000000"/>
          <w:sz w:val="28"/>
        </w:rPr>
        <w:t>                Приказ на выдачу списка держателей ценных бумаг</w:t>
      </w:r>
      <w:r>
        <w:br/>
      </w:r>
      <w:r>
        <w:rPr>
          <w:rFonts w:ascii="Times New Roman"/>
          <w:b w:val="false"/>
          <w:i w:val="false"/>
          <w:color w:val="000000"/>
          <w:sz w:val="28"/>
        </w:rPr>
        <w:t>
                     и отчета о зарегистрированных сделках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9"/>
        <w:gridCol w:w="7291"/>
      </w:tblGrid>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_____________________</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эмитента в соответствии со справкой или свидетельством о государственной регистрации (перерегистрации) юридического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отчетного документа (нужное отметить)</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Список держателей ценных</w:t>
            </w:r>
            <w:r>
              <w:br/>
            </w:r>
            <w:r>
              <w:rPr>
                <w:rFonts w:ascii="Times New Roman"/>
                <w:b w:val="false"/>
                <w:i w:val="false"/>
                <w:color w:val="000000"/>
                <w:sz w:val="20"/>
              </w:rPr>
              <w:t>
   бумаг</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Отчет о зарегистрированных сделках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отчетного документа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идентификационный номер</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66700" cy="2540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0"/>
        <w:gridCol w:w="6740"/>
      </w:tblGrid>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(дата, на которую составляется список держателей ценных бумаг)</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(начало периода отчета о зарегистрированных сделках)</w:t>
            </w:r>
            <w:r>
              <w:br/>
            </w:r>
            <w:r>
              <w:rPr>
                <w:rFonts w:ascii="Times New Roman"/>
                <w:b w:val="false"/>
                <w:i w:val="false"/>
                <w:color w:val="000000"/>
                <w:sz w:val="20"/>
              </w:rPr>
              <w:t xml:space="preserve">
По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(окончание периода отчета о зарегистрированных сделках)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1"/>
        <w:gridCol w:w="6759"/>
      </w:tblGrid>
      <w:tr>
        <w:trPr>
          <w:trHeight w:val="3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списка держателей ценных бумаг</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отчета о зарегистрированных сделках</w:t>
            </w:r>
          </w:p>
        </w:tc>
      </w:tr>
      <w:tr>
        <w:trPr>
          <w:trHeight w:val="3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69" w:id="48"/>
    <w:p>
      <w:pPr>
        <w:spacing w:after="0"/>
        <w:ind w:left="0"/>
        <w:jc w:val="both"/>
      </w:pPr>
      <w:r>
        <w:rPr>
          <w:rFonts w:ascii="Times New Roman"/>
          <w:b w:val="false"/>
          <w:i w:val="false"/>
          <w:color w:val="000000"/>
          <w:sz w:val="28"/>
        </w:rPr>
        <w:t xml:space="preserve">
Форма 12          </w:t>
      </w:r>
    </w:p>
    <w:bookmarkEnd w:id="48"/>
    <w:p>
      <w:pPr>
        <w:spacing w:after="0"/>
        <w:ind w:left="0"/>
        <w:jc w:val="both"/>
      </w:pPr>
      <w:r>
        <w:rPr>
          <w:rFonts w:ascii="Times New Roman"/>
          <w:b w:val="false"/>
          <w:i w:val="false"/>
          <w:color w:val="000000"/>
          <w:sz w:val="28"/>
        </w:rPr>
        <w:t xml:space="preserve">                             Клиентский заказ </w:t>
      </w:r>
      <w:r>
        <w:br/>
      </w:r>
      <w:r>
        <w:rPr>
          <w:rFonts w:ascii="Times New Roman"/>
          <w:b w:val="false"/>
          <w:i w:val="false"/>
          <w:color w:val="000000"/>
          <w:sz w:val="28"/>
        </w:rPr>
        <w:t>
                      на покупку/продажу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6545"/>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w:t>
            </w:r>
            <w:r>
              <w:br/>
            </w:r>
            <w:r>
              <w:rPr>
                <w:rFonts w:ascii="Times New Roman"/>
                <w:b w:val="false"/>
                <w:i w:val="false"/>
                <w:color w:val="000000"/>
                <w:sz w:val="20"/>
              </w:rPr>
              <w:t>
клиентского заказа: _____________</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приема</w:t>
            </w:r>
            <w:r>
              <w:br/>
            </w:r>
            <w:r>
              <w:rPr>
                <w:rFonts w:ascii="Times New Roman"/>
                <w:b w:val="false"/>
                <w:i w:val="false"/>
                <w:color w:val="000000"/>
                <w:sz w:val="20"/>
              </w:rPr>
              <w:t>
клиентского заказа 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71"/>
        <w:gridCol w:w="3269"/>
        <w:gridCol w:w="3272"/>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3261"/>
        <w:gridCol w:w="6514"/>
      </w:tblGrid>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на аукционе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на вторичном рынке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на бирже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вне биржи </w:t>
            </w:r>
          </w:p>
        </w:tc>
      </w:tr>
    </w:tbl>
    <w:p>
      <w:pPr>
        <w:spacing w:after="0"/>
        <w:ind w:left="0"/>
        <w:jc w:val="both"/>
      </w:pPr>
      <w:r>
        <w:rPr>
          <w:rFonts w:ascii="Times New Roman"/>
          <w:b w:val="false"/>
          <w:i w:val="false"/>
          <w:color w:val="000000"/>
          <w:sz w:val="28"/>
        </w:rPr>
        <w:t>Данные о Клиенте: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1"/>
        <w:gridCol w:w="6659"/>
      </w:tblGrid>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или фамилия, имя, при наличии - отчество:</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66700" cy="254000"/>
                          </a:xfrm>
                          <a:prstGeom prst="rect">
                            <a:avLst/>
                          </a:prstGeom>
                        </pic:spPr>
                      </pic:pic>
                    </a:graphicData>
                  </a:graphic>
                </wp:inline>
              </w:drawing>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Справа или свидетельство государственной регистрации (перерегистрации) юридического лица/удостоверяющий документ:</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r>
      <w:tr>
        <w:trPr>
          <w:trHeight w:val="45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_________________</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выдано ______________________</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 ценной бумаги:</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ценной бумаги:</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идентификационный номер (НИН):</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и дата исполнения заказа</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623"/>
        <w:gridCol w:w="1765"/>
        <w:gridCol w:w="2052"/>
        <w:gridCol w:w="1808"/>
        <w:gridCol w:w="1625"/>
        <w:gridCol w:w="1623"/>
        <w:gridCol w:w="1441"/>
      </w:tblGrid>
      <w:tr>
        <w:trPr>
          <w:trHeight w:val="16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поручения (отметить нужное)</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цена сделки (тенге)</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сделки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Рыночное неконкурентное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Лимитное конкурентное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1"/>
        <w:gridCol w:w="6709"/>
      </w:tblGrid>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рекомендаций номинальному держателю о совершении сделки</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_________________________________</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сделки:</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3"/>
            </w:tblGrid>
            <w:tr>
              <w:trPr>
                <w:trHeight w:val="30" w:hRule="atLeast"/>
              </w:trPr>
              <w:tc>
                <w:tcPr>
                  <w:tcW w:w="1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74" w:id="49"/>
    <w:p>
      <w:pPr>
        <w:spacing w:after="0"/>
        <w:ind w:left="0"/>
        <w:jc w:val="both"/>
      </w:pPr>
      <w:r>
        <w:rPr>
          <w:rFonts w:ascii="Times New Roman"/>
          <w:b w:val="false"/>
          <w:i w:val="false"/>
          <w:color w:val="000000"/>
          <w:sz w:val="28"/>
        </w:rPr>
        <w:t xml:space="preserve">
Форма 13            </w:t>
      </w:r>
    </w:p>
    <w:bookmarkEnd w:id="49"/>
    <w:p>
      <w:pPr>
        <w:spacing w:after="0"/>
        <w:ind w:left="0"/>
        <w:jc w:val="both"/>
      </w:pPr>
      <w:r>
        <w:rPr>
          <w:rFonts w:ascii="Times New Roman"/>
          <w:b w:val="false"/>
          <w:i w:val="false"/>
          <w:color w:val="000000"/>
          <w:sz w:val="28"/>
        </w:rPr>
        <w:t>                 Приказ на регистрацию перевода ценных бумаг</w:t>
      </w:r>
      <w:r>
        <w:br/>
      </w:r>
      <w:r>
        <w:rPr>
          <w:rFonts w:ascii="Times New Roman"/>
          <w:b w:val="false"/>
          <w:i w:val="false"/>
          <w:color w:val="000000"/>
          <w:sz w:val="28"/>
        </w:rPr>
        <w:t>
             в ________________________________________________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6"/>
        <w:gridCol w:w="7234"/>
      </w:tblGrid>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_____________________</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депонента в соответствии со справкой или свидетельством о государственной регистрации (перерегистрации) юридического лица</w:t>
            </w:r>
            <w:r>
              <w:br/>
            </w: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6541"/>
      </w:tblGrid>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расчета</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перевода</w:t>
            </w:r>
            <w:r>
              <w:br/>
            </w:r>
            <w:r>
              <w:rPr>
                <w:rFonts w:ascii="Times New Roman"/>
                <w:b w:val="false"/>
                <w:i w:val="false"/>
                <w:color w:val="000000"/>
                <w:sz w:val="20"/>
              </w:rPr>
              <w:t>
(нужное отметить)</w:t>
            </w:r>
            <w:r>
              <w:br/>
            </w:r>
            <w:r>
              <w:rPr>
                <w:rFonts w:ascii="Times New Roman"/>
                <w:b w:val="false"/>
                <w:i w:val="false"/>
                <w:color w:val="000000"/>
                <w:sz w:val="20"/>
              </w:rPr>
              <w:t>
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4360"/>
        <w:gridCol w:w="4361"/>
      </w:tblGrid>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Основной</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Зачисление базового     актива</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Раздел "Базовый</w:t>
            </w:r>
            <w:r>
              <w:br/>
            </w:r>
            <w:r>
              <w:rPr>
                <w:rFonts w:ascii="Times New Roman"/>
                <w:b w:val="false"/>
                <w:i w:val="false"/>
                <w:color w:val="000000"/>
                <w:sz w:val="20"/>
              </w:rPr>
              <w:t>
   актив казахстанских     депозитарных</w:t>
            </w:r>
            <w:r>
              <w:br/>
            </w:r>
            <w:r>
              <w:rPr>
                <w:rFonts w:ascii="Times New Roman"/>
                <w:b w:val="false"/>
                <w:i w:val="false"/>
                <w:color w:val="000000"/>
                <w:sz w:val="20"/>
              </w:rPr>
              <w:t>
   расписок"</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Раздел "базовый</w:t>
            </w:r>
            <w:r>
              <w:br/>
            </w:r>
            <w:r>
              <w:rPr>
                <w:rFonts w:ascii="Times New Roman"/>
                <w:b w:val="false"/>
                <w:i w:val="false"/>
                <w:color w:val="000000"/>
                <w:sz w:val="20"/>
              </w:rPr>
              <w:t>
   актив американских</w:t>
            </w:r>
            <w:r>
              <w:br/>
            </w:r>
            <w:r>
              <w:rPr>
                <w:rFonts w:ascii="Times New Roman"/>
                <w:b w:val="false"/>
                <w:i w:val="false"/>
                <w:color w:val="000000"/>
                <w:sz w:val="20"/>
              </w:rPr>
              <w:t>
   депозитарных</w:t>
            </w:r>
            <w:r>
              <w:br/>
            </w:r>
            <w:r>
              <w:rPr>
                <w:rFonts w:ascii="Times New Roman"/>
                <w:b w:val="false"/>
                <w:i w:val="false"/>
                <w:color w:val="000000"/>
                <w:sz w:val="20"/>
              </w:rPr>
              <w:t>
   расписок/глобальных</w:t>
            </w:r>
            <w:r>
              <w:br/>
            </w:r>
            <w:r>
              <w:rPr>
                <w:rFonts w:ascii="Times New Roman"/>
                <w:b w:val="false"/>
                <w:i w:val="false"/>
                <w:color w:val="000000"/>
                <w:sz w:val="20"/>
              </w:rPr>
              <w:t>
   депозитарных</w:t>
            </w:r>
            <w:r>
              <w:br/>
            </w:r>
            <w:r>
              <w:rPr>
                <w:rFonts w:ascii="Times New Roman"/>
                <w:b w:val="false"/>
                <w:i w:val="false"/>
                <w:color w:val="000000"/>
                <w:sz w:val="20"/>
              </w:rPr>
              <w:t>
   расписок"</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Списание базового</w:t>
            </w:r>
            <w:r>
              <w:br/>
            </w:r>
            <w:r>
              <w:rPr>
                <w:rFonts w:ascii="Times New Roman"/>
                <w:b w:val="false"/>
                <w:i w:val="false"/>
                <w:color w:val="000000"/>
                <w:sz w:val="20"/>
              </w:rPr>
              <w:t>
   актива</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Раздел "Базовый</w:t>
            </w:r>
            <w:r>
              <w:br/>
            </w:r>
            <w:r>
              <w:rPr>
                <w:rFonts w:ascii="Times New Roman"/>
                <w:b w:val="false"/>
                <w:i w:val="false"/>
                <w:color w:val="000000"/>
                <w:sz w:val="20"/>
              </w:rPr>
              <w:t>
   актив казахстанских</w:t>
            </w:r>
            <w:r>
              <w:br/>
            </w:r>
            <w:r>
              <w:rPr>
                <w:rFonts w:ascii="Times New Roman"/>
                <w:b w:val="false"/>
                <w:i w:val="false"/>
                <w:color w:val="000000"/>
                <w:sz w:val="20"/>
              </w:rPr>
              <w:t>
   депозитарных</w:t>
            </w:r>
            <w:r>
              <w:br/>
            </w:r>
            <w:r>
              <w:rPr>
                <w:rFonts w:ascii="Times New Roman"/>
                <w:b w:val="false"/>
                <w:i w:val="false"/>
                <w:color w:val="000000"/>
                <w:sz w:val="20"/>
              </w:rPr>
              <w:t>
   расписок"</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Раздел "базовый</w:t>
            </w:r>
            <w:r>
              <w:br/>
            </w:r>
            <w:r>
              <w:rPr>
                <w:rFonts w:ascii="Times New Roman"/>
                <w:b w:val="false"/>
                <w:i w:val="false"/>
                <w:color w:val="000000"/>
                <w:sz w:val="20"/>
              </w:rPr>
              <w:t>
   актив американских</w:t>
            </w:r>
            <w:r>
              <w:br/>
            </w:r>
            <w:r>
              <w:rPr>
                <w:rFonts w:ascii="Times New Roman"/>
                <w:b w:val="false"/>
                <w:i w:val="false"/>
                <w:color w:val="000000"/>
                <w:sz w:val="20"/>
              </w:rPr>
              <w:t>
   депозитарных</w:t>
            </w:r>
            <w:r>
              <w:br/>
            </w:r>
            <w:r>
              <w:rPr>
                <w:rFonts w:ascii="Times New Roman"/>
                <w:b w:val="false"/>
                <w:i w:val="false"/>
                <w:color w:val="000000"/>
                <w:sz w:val="20"/>
              </w:rPr>
              <w:t>
   расписок/глобальных</w:t>
            </w:r>
            <w:r>
              <w:br/>
            </w:r>
            <w:r>
              <w:rPr>
                <w:rFonts w:ascii="Times New Roman"/>
                <w:b w:val="false"/>
                <w:i w:val="false"/>
                <w:color w:val="000000"/>
                <w:sz w:val="20"/>
              </w:rPr>
              <w:t>
   депозитарных</w:t>
            </w:r>
            <w:r>
              <w:br/>
            </w:r>
            <w:r>
              <w:rPr>
                <w:rFonts w:ascii="Times New Roman"/>
                <w:b w:val="false"/>
                <w:i w:val="false"/>
                <w:color w:val="000000"/>
                <w:sz w:val="20"/>
              </w:rPr>
              <w:t>
   расписок"</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Перевод</w:t>
            </w:r>
            <w:r>
              <w:br/>
            </w:r>
            <w:r>
              <w:rPr>
                <w:rFonts w:ascii="Times New Roman"/>
                <w:b w:val="false"/>
                <w:i w:val="false"/>
                <w:color w:val="000000"/>
                <w:sz w:val="20"/>
              </w:rPr>
              <w:t>
   (корректирующие</w:t>
            </w:r>
            <w:r>
              <w:br/>
            </w:r>
            <w:r>
              <w:rPr>
                <w:rFonts w:ascii="Times New Roman"/>
                <w:b w:val="false"/>
                <w:i w:val="false"/>
                <w:color w:val="000000"/>
                <w:sz w:val="20"/>
              </w:rPr>
              <w:t>
   действия)</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наименование раздела</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Смена номинального</w:t>
            </w:r>
            <w:r>
              <w:br/>
            </w:r>
            <w:r>
              <w:rPr>
                <w:rFonts w:ascii="Times New Roman"/>
                <w:b w:val="false"/>
                <w:i w:val="false"/>
                <w:color w:val="000000"/>
                <w:sz w:val="20"/>
              </w:rPr>
              <w:t>
   держателя</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перевода (заполняется при выборе опции "Смена номинального держателя")</w:t>
            </w:r>
            <w:r>
              <w:br/>
            </w:r>
            <w:r>
              <w:rPr>
                <w:rFonts w:ascii="Times New Roman"/>
                <w:b w:val="false"/>
                <w:i w:val="false"/>
                <w:color w:val="000000"/>
                <w:sz w:val="20"/>
              </w:rPr>
              <w:t>
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Перевод всех выпусков ценных бумаг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Перевод одного выпуска ценных бумаг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Перевод одного выпуска ценных бумаг с раздела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(указать наименование раздела)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 операции</w:t>
            </w:r>
            <w:r>
              <w:br/>
            </w:r>
            <w:r>
              <w:rPr>
                <w:rFonts w:ascii="Times New Roman"/>
                <w:b w:val="false"/>
                <w:i w:val="false"/>
                <w:color w:val="000000"/>
                <w:sz w:val="20"/>
              </w:rPr>
              <w:t>
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Субсчет отправителя</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266700" cy="254000"/>
                          </a:xfrm>
                          <a:prstGeom prst="rect">
                            <a:avLst/>
                          </a:prstGeom>
                        </pic:spPr>
                      </pic:pic>
                    </a:graphicData>
                  </a:graphic>
                </wp:inline>
              </w:drawing>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Субсчет получателя</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ценных бумаг и параметры сделки (не заполняется при выборе типа перевода "Перевод всех выпусков ценных бумаг")</w:t>
            </w:r>
            <w:r>
              <w:br/>
            </w:r>
            <w:r>
              <w:rPr>
                <w:rFonts w:ascii="Times New Roman"/>
                <w:b w:val="false"/>
                <w:i w:val="false"/>
                <w:color w:val="000000"/>
                <w:sz w:val="20"/>
              </w:rPr>
              <w:t>
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6703"/>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 или паевого инвестиционного фонда</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__________________________________</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ценных бумаг</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ценной бумаги (указывается национальный идентификационный номер (НИН) или международный идентификационный номер (ISIN) или другой идентификатор ценной бумаги)</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одну ценную бумагу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сделки</w:t>
            </w:r>
            <w:r>
              <w:br/>
            </w:r>
            <w:r>
              <w:rPr>
                <w:rFonts w:ascii="Times New Roman"/>
                <w:b w:val="false"/>
                <w:i w:val="false"/>
                <w:color w:val="000000"/>
                <w:sz w:val="20"/>
              </w:rPr>
              <w:t>
(цифрами и прописью)</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__________________________________</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75" w:id="50"/>
    <w:p>
      <w:pPr>
        <w:spacing w:after="0"/>
        <w:ind w:left="0"/>
        <w:jc w:val="both"/>
      </w:pPr>
      <w:r>
        <w:rPr>
          <w:rFonts w:ascii="Times New Roman"/>
          <w:b w:val="false"/>
          <w:i w:val="false"/>
          <w:color w:val="000000"/>
          <w:sz w:val="28"/>
        </w:rPr>
        <w:t xml:space="preserve">
Форма 14            </w:t>
      </w:r>
    </w:p>
    <w:bookmarkEnd w:id="50"/>
    <w:p>
      <w:pPr>
        <w:spacing w:after="0"/>
        <w:ind w:left="0"/>
        <w:jc w:val="both"/>
      </w:pPr>
      <w:r>
        <w:rPr>
          <w:rFonts w:ascii="Times New Roman"/>
          <w:b w:val="false"/>
          <w:i w:val="false"/>
          <w:color w:val="000000"/>
          <w:sz w:val="28"/>
        </w:rPr>
        <w:t>                  Приказ на выдачу отчетных документов</w:t>
      </w:r>
      <w:r>
        <w:br/>
      </w:r>
      <w:r>
        <w:rPr>
          <w:rFonts w:ascii="Times New Roman"/>
          <w:b w:val="false"/>
          <w:i w:val="false"/>
          <w:color w:val="000000"/>
          <w:sz w:val="28"/>
        </w:rPr>
        <w:t>
            в 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7"/>
        <w:gridCol w:w="7063"/>
      </w:tblGrid>
      <w:tr>
        <w:trPr>
          <w:trHeight w:val="30" w:hRule="atLeast"/>
        </w:trPr>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 в соответствии со справкой или свидетельством о государственной регистрации (перерегистрации) юридического лица</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p>
        </w:tc>
      </w:tr>
      <w:tr>
        <w:trPr>
          <w:trHeight w:val="30" w:hRule="atLeast"/>
        </w:trPr>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отчетного документа</w:t>
            </w:r>
            <w:r>
              <w:br/>
            </w:r>
            <w:r>
              <w:rPr>
                <w:rFonts w:ascii="Times New Roman"/>
                <w:b w:val="false"/>
                <w:i w:val="false"/>
                <w:color w:val="000000"/>
                <w:sz w:val="20"/>
              </w:rPr>
              <w:t>
(нужное отметить)</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 xml:space="preserve">Выписка с лицевого счета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Отчет о проведенных операциях по счету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отчетного документа</w:t>
            </w:r>
            <w:r>
              <w:br/>
            </w:r>
            <w:r>
              <w:rPr>
                <w:rFonts w:ascii="Times New Roman"/>
                <w:b w:val="false"/>
                <w:i w:val="false"/>
                <w:color w:val="000000"/>
                <w:sz w:val="20"/>
              </w:rPr>
              <w:t>
____________________________________________________________________</w:t>
            </w:r>
          </w:p>
        </w:tc>
      </w:tr>
      <w:tr>
        <w:trPr>
          <w:trHeight w:val="30" w:hRule="atLeast"/>
        </w:trPr>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только для получения выписки с лицевого счета и отчета о проведенных операциях по счету)</w:t>
            </w:r>
          </w:p>
        </w:tc>
      </w:tr>
      <w:tr>
        <w:trPr>
          <w:trHeight w:val="30" w:hRule="atLeast"/>
        </w:trPr>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ценной бумаги (указывается национальный идентификационный номер (НИН) или международный идентификационный номер (ISIN) или другой идентификатор ценной бумаги)</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при необходимости получения выписки с лицевого счета по счету клиента и определенному выпуску ценных бумаг)</w:t>
            </w:r>
          </w:p>
        </w:tc>
      </w:tr>
      <w:tr>
        <w:trPr>
          <w:trHeight w:val="30" w:hRule="atLeast"/>
        </w:trPr>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(дата, на которую составляется выписка)</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(начало периода отчета)</w:t>
            </w:r>
          </w:p>
        </w:tc>
      </w:tr>
      <w:tr>
        <w:trPr>
          <w:trHeight w:val="30" w:hRule="atLeast"/>
        </w:trPr>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(окончание периода отчета)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(заполняется при получении отчетных документов на регулярной основе)</w:t>
            </w:r>
            <w:r>
              <w:br/>
            </w:r>
            <w:r>
              <w:rPr>
                <w:rFonts w:ascii="Times New Roman"/>
                <w:b w:val="false"/>
                <w:i w:val="false"/>
                <w:color w:val="000000"/>
                <w:sz w:val="20"/>
              </w:rPr>
              <w:t>
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выписки с лицевого счета</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отчета об операциях</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76" w:id="51"/>
    <w:p>
      <w:pPr>
        <w:spacing w:after="0"/>
        <w:ind w:left="0"/>
        <w:jc w:val="both"/>
      </w:pPr>
      <w:r>
        <w:rPr>
          <w:rFonts w:ascii="Times New Roman"/>
          <w:b w:val="false"/>
          <w:i w:val="false"/>
          <w:color w:val="000000"/>
          <w:sz w:val="28"/>
        </w:rPr>
        <w:t xml:space="preserve">
Форма 15            </w:t>
      </w:r>
    </w:p>
    <w:bookmarkEnd w:id="51"/>
    <w:p>
      <w:pPr>
        <w:spacing w:after="0"/>
        <w:ind w:left="0"/>
        <w:jc w:val="both"/>
      </w:pPr>
      <w:r>
        <w:rPr>
          <w:rFonts w:ascii="Times New Roman"/>
          <w:b w:val="false"/>
          <w:i w:val="false"/>
          <w:color w:val="000000"/>
          <w:sz w:val="28"/>
        </w:rPr>
        <w:t>                 Отчет об исполнении/неисполнении приказа</w:t>
      </w:r>
      <w:r>
        <w:br/>
      </w:r>
      <w:r>
        <w:rPr>
          <w:rFonts w:ascii="Times New Roman"/>
          <w:b w:val="false"/>
          <w:i w:val="false"/>
          <w:color w:val="000000"/>
          <w:sz w:val="28"/>
        </w:rPr>
        <w:t>
            в 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 в соответствии со справкой или свидетельством о государственной регистрации (перерегистрации) юридического лица</w:t>
            </w:r>
            <w:r>
              <w:br/>
            </w: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Номер приказа клиента на регистрацию сделки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8"/>
        <w:gridCol w:w="7842"/>
      </w:tblGrid>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Дата приказа клиента на регистрацию сделки</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66700" cy="254000"/>
                          </a:xfrm>
                          <a:prstGeom prst="rect">
                            <a:avLst/>
                          </a:prstGeom>
                        </pic:spPr>
                      </pic:pic>
                    </a:graphicData>
                  </a:graphic>
                </wp:inline>
              </w:drawing>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Дата регистрации</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66700" cy="254000"/>
                          </a:xfrm>
                          <a:prstGeom prst="rect">
                            <a:avLst/>
                          </a:prstGeom>
                        </pic:spPr>
                      </pic:pic>
                    </a:graphicData>
                  </a:graphic>
                </wp:inline>
              </w:drawing>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Время регистрации</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66700" cy="254000"/>
                          </a:xfrm>
                          <a:prstGeom prst="rect">
                            <a:avLst/>
                          </a:prstGeom>
                        </pic:spPr>
                      </pic:pic>
                    </a:graphicData>
                  </a:graphic>
                </wp:inline>
              </w:drawing>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Лицевой счет</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667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приказа (нужное отметить)</w:t>
            </w:r>
            <w:r>
              <w:br/>
            </w:r>
            <w:r>
              <w:rPr>
                <w:rFonts w:ascii="Times New Roman"/>
                <w:b w:val="false"/>
                <w:i w:val="false"/>
                <w:color w:val="000000"/>
                <w:sz w:val="20"/>
              </w:rPr>
              <w:t>
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6541"/>
      </w:tblGrid>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Исполнен</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Не исполнен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по выдаваемому документу</w:t>
            </w:r>
            <w:r>
              <w:br/>
            </w:r>
            <w:r>
              <w:rPr>
                <w:rFonts w:ascii="Times New Roman"/>
                <w:b w:val="false"/>
                <w:i w:val="false"/>
                <w:color w:val="000000"/>
                <w:sz w:val="20"/>
              </w:rPr>
              <w:t>
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 исполнения приказа (заполняется в случае не исполнения приказа)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177" w:id="52"/>
    <w:p>
      <w:pPr>
        <w:spacing w:after="0"/>
        <w:ind w:left="0"/>
        <w:jc w:val="both"/>
      </w:pPr>
      <w:r>
        <w:rPr>
          <w:rFonts w:ascii="Times New Roman"/>
          <w:b w:val="false"/>
          <w:i w:val="false"/>
          <w:color w:val="000000"/>
          <w:sz w:val="28"/>
        </w:rPr>
        <w:t xml:space="preserve">
Форма 16            </w:t>
      </w:r>
    </w:p>
    <w:bookmarkEnd w:id="52"/>
    <w:p>
      <w:pPr>
        <w:spacing w:after="0"/>
        <w:ind w:left="0"/>
        <w:jc w:val="both"/>
      </w:pPr>
      <w:r>
        <w:rPr>
          <w:rFonts w:ascii="Times New Roman"/>
          <w:b w:val="false"/>
          <w:i w:val="false"/>
          <w:color w:val="000000"/>
          <w:sz w:val="28"/>
        </w:rPr>
        <w:t>                  Приказ на передачу клиентских заказов</w:t>
      </w:r>
      <w:r>
        <w:br/>
      </w:r>
      <w:r>
        <w:rPr>
          <w:rFonts w:ascii="Times New Roman"/>
          <w:b w:val="false"/>
          <w:i w:val="false"/>
          <w:color w:val="000000"/>
          <w:sz w:val="28"/>
        </w:rPr>
        <w:t>
           в ___________________________________________________</w:t>
      </w:r>
      <w:r>
        <w:br/>
      </w:r>
      <w:r>
        <w:rPr>
          <w:rFonts w:ascii="Times New Roman"/>
          <w:b w:val="false"/>
          <w:i w:val="false"/>
          <w:color w:val="000000"/>
          <w:sz w:val="28"/>
        </w:rPr>
        <w:t>
                (полное наименование номинального держателя)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704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_____________________</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номер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клиента в соответствии со справкой или свидетельством о государственной регистрации (перерегистрации) юридического лица</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заказа (нужное отметить)</w:t>
            </w:r>
            <w:r>
              <w:br/>
            </w:r>
            <w:r>
              <w:rPr>
                <w:rFonts w:ascii="Times New Roman"/>
                <w:b w:val="false"/>
                <w:i w:val="false"/>
                <w:color w:val="000000"/>
                <w:sz w:val="20"/>
              </w:rPr>
              <w:t>
____________________________________________________________________</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Лимитный заказ</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Буферный заказ</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Рыночный заказ</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0"/>
              </w:rPr>
              <w:t>Иной заказ (предусмотренные</w:t>
            </w:r>
            <w:r>
              <w:br/>
            </w:r>
            <w:r>
              <w:rPr>
                <w:rFonts w:ascii="Times New Roman"/>
                <w:b w:val="false"/>
                <w:i w:val="false"/>
                <w:color w:val="000000"/>
                <w:sz w:val="20"/>
              </w:rPr>
              <w:t>
   внутренними документами</w:t>
            </w:r>
            <w:r>
              <w:br/>
            </w:r>
            <w:r>
              <w:rPr>
                <w:rFonts w:ascii="Times New Roman"/>
                <w:b w:val="false"/>
                <w:i w:val="false"/>
                <w:color w:val="000000"/>
                <w:sz w:val="20"/>
              </w:rPr>
              <w:t>
   номинального держателя)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ценных бумаг и параметры сделки</w:t>
            </w:r>
            <w:r>
              <w:br/>
            </w:r>
            <w:r>
              <w:rPr>
                <w:rFonts w:ascii="Times New Roman"/>
                <w:b w:val="false"/>
                <w:i w:val="false"/>
                <w:color w:val="000000"/>
                <w:sz w:val="20"/>
              </w:rPr>
              <w:t>
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6703"/>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 или паевого инвестиционного фонда</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__________________________________</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ценных бумаг</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ценной бумаги (указывается национальный идентификационный номер (НИН) или международный идентификационный номер (ISIN) или другой идентификатор ценной бумаги)</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одной ценной бумаги</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расчета</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266700" cy="254000"/>
                          </a:xfrm>
                          <a:prstGeom prst="rect">
                            <a:avLst/>
                          </a:prstGeom>
                        </pic:spPr>
                      </pic:pic>
                    </a:graphicData>
                  </a:graphic>
                </wp:inline>
              </w:drawing>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сделки</w:t>
            </w:r>
            <w:r>
              <w:br/>
            </w:r>
            <w:r>
              <w:rPr>
                <w:rFonts w:ascii="Times New Roman"/>
                <w:b w:val="false"/>
                <w:i w:val="false"/>
                <w:color w:val="000000"/>
                <w:sz w:val="20"/>
              </w:rPr>
              <w:t>
(цифрами и прописью)</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0"/>
              </w:rPr>
              <w:t>
__________________________________</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24"/>
        <w:gridCol w:w="595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p>
        </w:tc>
      </w:tr>
    </w:tbl>
    <w:bookmarkStart w:name="z74" w:id="5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25 февраля 2006 года N 61      </w:t>
      </w:r>
    </w:p>
    <w:bookmarkEnd w:id="5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нормативных правовых актов, признаваемых утратившими силу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15 марта 2004 года N 62 "Об утверждении Правил регистрации профессиональными участниками рынка ценных бумаг, оказывающими услуги номинального держания, сделок с финансовыми инструментами, оформления и выдачи ими выписки с лицевого счета держателя финансовых инструментов и раскрытия информации номинальным держателем" (зарегистрированное в Реестре государственной регистрации нормативных правовых актов под N 2819, опубликованное в Бюллетене нормативных правовых актов центральных исполнительных и иных государственных органов Республики Казахстан, октябрь 2005 года, N 19, ст. 164).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октября 2004 года N 300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62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зарегистрированное в Министерстве юстиции Республики Казахстан под N 2819 (зарегистрированное в Реестре государственной регистрации нормативных правовых актов под N 3241).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26 марта 2005 года N 108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62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(зарегистрированное в Реестре государственной регистрации нормативных правовых актов под N 3572). </w:t>
      </w:r>
      <w:r>
        <w:br/>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27 августа 2005 года N 313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62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(зарегистрированное в Реестре государственной регистрации нормативных правовых актов под N 3867).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header.xml" Type="http://schemas.openxmlformats.org/officeDocument/2006/relationships/header" Id="rId13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