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4f2a" w14:textId="df04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Налогового комитета Министерства финансов Республики Казахстан от 20 сентября 2002 года
N 727 "Об утверждении Государственного реестра контрольно-кассовых
машин с фискальной памятью, разрешенных к использованию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
Республики Казахстан от 13 февраля 2006 года N 59. Зарегистрирован
в Министерстве юстиции Республики Казахстан 17 февраля 2006 года N 4095.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 налогах и других обязательных платежах в бюджет" (Налоговый кодекс),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2 октября 2002 года за N 1991, опубликованный в газете "Казахстанская правда" от 7 января 2003 года N 4-5; с дополнениями, внесенными приказами Председателя Налогового комитета Министерства финансов Республики Казахстан от 25 декабря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895 </w:t>
      </w:r>
      <w:r>
        <w:rPr>
          <w:rFonts w:ascii="Times New Roman"/>
          <w:b w:val="false"/>
          <w:i w:val="false"/>
          <w:color w:val="000000"/>
          <w:sz w:val="28"/>
        </w:rPr>
        <w:t>
, от 28 декабря 2002 года NN 
</w:t>
      </w:r>
      <w:r>
        <w:rPr>
          <w:rFonts w:ascii="Times New Roman"/>
          <w:b w:val="false"/>
          <w:i w:val="false"/>
          <w:color w:val="000000"/>
          <w:sz w:val="28"/>
        </w:rPr>
        <w:t xml:space="preserve"> 902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903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зарегистрированными в Реестре государственной регистрации нормативных правовых актов 7 января 2003 года за NN 2108, 2109, 2110 соответственно, от 27 марта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3 апреля 2003 года за N 2226, от 21 мая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июня 2003 года за N 2353, от 2 июня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26 июня 2003 года за N 2380, от 21 октября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14 ноября 2003 года за N 2559, от 24 июня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12 июля 2004 года N 2945, от 21 октября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8 ноября 2004 года за N 3199, от 12 ноября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19 ноября 2004 года за N 3209, от 24 декабря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января 2005 года за N 3324, от 2 февраля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17 февраля 2005 года за N 3446, от 29 июня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от 1 августа 2005 года за N 3763, от 30 ноября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535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от 12 декабря 2005 года за N 3972, от 9 января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18 января 2006 года за N 4023)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пунктами 94, 95, 96, 97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"94. ЭКР 3110 ФКZ (версия 979-00)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ЭКР 3110.03 ФКZ (версия 979-00)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Феликс РФ KZ (версия 230-01)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АТРОН 104Ф KZ (версия 01)".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Налогового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