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61f35" w14:textId="cd61f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сдачи, принятия и хранения рукописей неопубликованных произведений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правам интеллектуальной собственности Министерства юстиции Республики Казахстан от 30 января 2006 года N 1-о.д.
Зарегистрирован в Министерстве юстиции Республики Казахстан 1 февраля 2006 года N 4073. Утратил силу приказом Министра юстиции Республики Казахстан от 14 октября 2010 года № 279.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юстиции РК от 14.10.2010  </w:t>
      </w:r>
      <w:r>
        <w:rPr>
          <w:rFonts w:ascii="Times New Roman"/>
          <w:b w:val="false"/>
          <w:i w:val="false"/>
          <w:color w:val="ff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10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9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"Об авторском праве и смежных правах" и в соответствии с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4 </w:t>
      </w:r>
      <w:r>
        <w:rPr>
          <w:rFonts w:ascii="Times New Roman"/>
          <w:b w:val="false"/>
          <w:i w:val="false"/>
          <w:color w:val="000000"/>
          <w:sz w:val="28"/>
        </w:rPr>
        <w:t xml:space="preserve"> Положения о Комитете по правам интеллектуальной собственности Министерства юстиции Республики Казахстан, утвержденного постановлением Правительства Республики Казахстан от 28 октября 2004 года N 1120,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сдачи, принятия и хранения рукописей неопубликованных произведений.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по реализации государственной политики в области авторского и смежных прав обеспечить государственную регистрацию настоящего приказа.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заместителя председателя Комитета по правам интеллектуальной собственности Министерства юстиции Республики Казахстан Алигожина Б.К.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со дня его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Комитета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правам интеллектуальной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собственности Министерства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января 2006 года N 1-о.д.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Правила сдачи, принятия и хранения рукописей </w:t>
      </w:r>
      <w:r>
        <w:br/>
      </w:r>
      <w:r>
        <w:rPr>
          <w:rFonts w:ascii="Times New Roman"/>
          <w:b/>
          <w:i w:val="false"/>
          <w:color w:val="000000"/>
        </w:rPr>
        <w:t xml:space="preserve">
неопубликованных произведений 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Глава 1. Общие положения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"Об авторском праве и смежных правах" (далее - Закон), регламентируют и определяют порядок   сдачи, принятия и хранения рукописей неопубликованных произведений.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следующие термины и определения: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автор - физическое лицо, творческим трудом которого создано произведение;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авторское право - имущественные и личные неимущественные права автора;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опубликование - предположение публике с согласия автора либо иного правообладателя на объекты авторского или смежных прав экземпляров произведения или фонограммы в количестве, удовлетворяющем разумные потребности публики, посредством продажи, сдачи в прокат (внаем) или иной передачи права собственности либо права владения экземпляром произведения или фонограммы;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производное произведение - произведение, которое создано в результате творческой переработки другого произведения;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рукопись - подлинник или копия текста, написанные от руки или переписанные на пишущей машинке, персональном компьютере;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уполномоченный орган - государственный орган, определяемый Правительством Республики Казахстан и осуществляющий государственное регулирование в области авторского права и смежных прав;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экземпляр произведения - копия произведения, изготовленная в любой материальной форме.  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 Глава 2. Порядок сдачи и принятия рукописей </w:t>
      </w:r>
      <w:r>
        <w:br/>
      </w:r>
      <w:r>
        <w:rPr>
          <w:rFonts w:ascii="Times New Roman"/>
          <w:b/>
          <w:i w:val="false"/>
          <w:color w:val="000000"/>
        </w:rPr>
        <w:t xml:space="preserve">
неопубликованных произведений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 хранение принимаются рукописи неопубликованных произведений, а также рукописи производных произведений (переводы, обработки, аннотации, рефераты, резюме, обзоры и другие переработки произведений науки, литературы и искусства), а также рукописи сборников (энциклопедии, антологии, базы данных) и других составных произведений, представляющих собой по подбору и (или) расположению материалов результат творческого труда.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Прием и хранение рукописей неопубликованных произведений осуществляется уполномоченным органом на основании заявления автора или авторов (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rPr>
          <w:rFonts w:ascii="Times New Roman"/>
          <w:b w:val="false"/>
          <w:i w:val="false"/>
          <w:color w:val="000000"/>
          <w:sz w:val="28"/>
        </w:rPr>
        <w:t xml:space="preserve"> к настоящим Правилам). Если произведение производное, необходимо указать фамилию, имя, отчество автора использованного произведения.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предоставлении документов через доверенное лицо необходимо дополнительно представить: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доверенность от автора, заверенную в установленном законодательством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копию документа, удостоверяющего личность поверенного.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Документы, представляемые на хранение, должны быть прошиты, пронумерованы и скреплены подписью автора.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Лицу, сдавшему рукопись, выдается справка, в которой указываются дата приема рукописи, фамилия, имя, отчество, паспортные данные автора, название произведения, форма или жанр, степень его оригинальности (оригинальное или производное).  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Глава 3. Хранение рукописей </w:t>
      </w:r>
      <w:r>
        <w:br/>
      </w:r>
      <w:r>
        <w:rPr>
          <w:rFonts w:ascii="Times New Roman"/>
          <w:b/>
          <w:i w:val="false"/>
          <w:color w:val="000000"/>
        </w:rPr>
        <w:t xml:space="preserve">
неопубликованных произведений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хранении рукописей неопубликованных произведений принимаются меры, обеспечивающие сохранение у рукописей признаков и свойств, в силу которых они имеют значение.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хранения рукописей неопубликованных произведений в уполномоченном органе оборудуется специальное помещение со стеллажами, обитой металлом дверью, зарешеченными окнами, охраной и противопожарной сигнализацией. При отсутствии такого помещения выделяется специальное хранилище (металлический шкаф и так далее).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Ответственным за хранение и учет рукописей неопубликованных произведений является назначаемый приказом первого руководителя работник уполномоченного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Доступ в помещение для хранения рукописей неопубликованных произведений возможен только в присутствии лица, ответственного за их хранение и учет. В случае его отсутствия (или заменяющего работника), доступ в помещение возможен только при наличии не менее трех человек работников уполномоченного органа с разрешения и только в присутствии руководителя уполномоченного органа, у которого должны быть дубликаты ключей от данного помещения. В таких случаях составляется акт в двух экземплярах, в котором отражается, в связи с чем и какие рукописи изъяты из помещения (хранилища) или помещены в него. Первый экземпляр акта передается лицу, ответственному за хранение, для внесения соответствующих данных в книгу учета рукописей неопубликованных произведений, второй - лицу, запросившему рукопись.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Рукописи неопубликованных произведений могут быть выданы автору и правообладателю на основании заявления, а также государственным органам в установленном законодательством порядке.  </w:t>
      </w:r>
    </w:p>
    <w:bookmarkEnd w:id="25"/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Глава 4. Учет рукописей неопубликованных произведений 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учета рукописей неопубликованных произведений в уполномоченном органе ведется книга по прилагаемой форме (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2 </w:t>
      </w:r>
      <w:r>
        <w:rPr>
          <w:rFonts w:ascii="Times New Roman"/>
          <w:b w:val="false"/>
          <w:i w:val="false"/>
          <w:color w:val="000000"/>
          <w:sz w:val="28"/>
        </w:rPr>
        <w:t xml:space="preserve">,  </w:t>
      </w:r>
      <w:r>
        <w:rPr>
          <w:rFonts w:ascii="Times New Roman"/>
          <w:b w:val="false"/>
          <w:i w:val="false"/>
          <w:color w:val="000000"/>
          <w:sz w:val="28"/>
        </w:rPr>
        <w:t xml:space="preserve">3 к </w:t>
      </w:r>
      <w:r>
        <w:rPr>
          <w:rFonts w:ascii="Times New Roman"/>
          <w:b w:val="false"/>
          <w:i w:val="false"/>
          <w:color w:val="000000"/>
          <w:sz w:val="28"/>
        </w:rPr>
        <w:t xml:space="preserve"> настоящим Правилам), которая находится у лица, ответственного за хранение и учет рукописей неопубликованных произведений. Ведение книги осуществляется по правилам ведения документов строгой отчетности.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Каждый лист книги нумеруется, книга прошнуровывается и скрепляется печатью, а также подписью первого руководителя.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Дополнительно может быть создана электронная база данных принятых на хранение рукописей.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Запись в книге учета рукописей неопубликованных произведений производиться лицом, ответственным за хранение и учет рукописей неопубликованных произведений. 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Лицо, ответственное за хранение и учет рукописей неопубликованных произведений, при регистрации в книге учета проверяет соответствие принимаемых рукописей требованиям законодательства. 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Регистрация рукописей неопубликованных произведений в книге записи производится в хронологическом порядке, каждая рукопись записывается отдельно, при этом каждой рукописи присваивается порядковый номер. 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Лицо, ответственное за хранение и учет рукописей неопубликованных произведений, несет ответственность за их сохранность в пределах своей компетенции в соответствии с законодательством Республики Казахстан. 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Правилам, утвержденным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правам интеллектуальной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собственности Министерства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января 2006 года N 1-о.д. 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Председателю Комитета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по правам интеллектуальной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собственности Министерства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юстиции Республики Казахстан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проживающего по адресу: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тел: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(паспортные данные)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 ЗАЯВЛЕНИЕ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Я (Мы)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(фамилия, имя, отчество автора(-ов)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 настоящим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подтверждаю(-ем), что являюсь(-емся) единственным(-и) автором(-ами)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(вид объекта интеллектуальной собственности)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созданного мною (нами)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                                         (дата создания)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 названием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прошу(-сим) принять рукопись данного произведения на хранение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Комитете по правам интеллектуальной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также подтверждаю(-ем), что данное произведение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нигде не было опубликовано.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заявлению прилагаются: 1.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2.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3.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"___"»_______________200__ г.        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                                               (подпись автора(-ов)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Правилам, утвержденным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правам интеллектуальной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собственности Министерства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января 2006 года N 1-о.д.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Книга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учета рукописей неопубликованных произведений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1553"/>
        <w:gridCol w:w="2033"/>
        <w:gridCol w:w="1413"/>
        <w:gridCol w:w="1553"/>
        <w:gridCol w:w="1953"/>
        <w:gridCol w:w="145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№N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регист-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рации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рукописи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автора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лиц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чание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Правилам, утвержденным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правам интеллектуальной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собственности Министерства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января 2006 года N 1-о.д.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 Книга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учета поступления и передачи рукописей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неопубликованных произведений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1293"/>
        <w:gridCol w:w="1253"/>
        <w:gridCol w:w="1253"/>
        <w:gridCol w:w="1273"/>
        <w:gridCol w:w="1253"/>
        <w:gridCol w:w="1313"/>
        <w:gridCol w:w="1333"/>
        <w:gridCol w:w="1333"/>
        <w:gridCol w:w="853"/>
      </w:tblGrid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посту-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пления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автора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датель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писи 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фа-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милия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писи 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штамп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писи 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