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81ab" w14:textId="4268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22 декабря 2004 года N 9/104-III "Об объемах официальных трансфертов общего характера между областным бюджетом и бюджетами городов и районов области на 2005-2007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Восточно-Казахстанского областного маслихата III созыва от 18 октября 2005 года N 13/182-III. Зарегистрировано Департаментом юстиции Восточно-Казахстанской области 22 октября 2005 года за N 2397. Утратило силу в связи с истечением срока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47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местном государственном управлении в Республике Казахстан", Восточно-Казахстанский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Восточно-Казахстанского областного маслихата "Об объемах официальных трансфертов общего характера между областным бюджетом и бюджетами городов и районов области на 2005-2007 годы" от 22 декабря 2004 годы N 9/104-III (регистрационный N 2093, опубликовано в газетах "Рудный Алтай" от 8 января 2005 года N 3-4 и "Дидар" от 8 января 2005 года N 2-3),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 всех филиалов товарищества с ограниченной ответственностью "Корпорация Казахмыс", расположенных на территории Восточно-Казахстанской области, по индивидуальному подоходному налогу с доходов, облагаемых у источника выплаты, и социальному налогу - 100%.".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июля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Восточно-Казахстанского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