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e25b" w14:textId="f4ee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поверхностных источников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 сессии Восточно-Казахстанского областного Маслихата III созыва от 31 мая 2005 года N 11/158-III. Зарегистрировано Департаментом юстиции Восточно-Казахстанской области 11 июня 2005 года за N 2378. Утратило силу - решением ВКО маслихата от 21 декабря 2009 года № 17/225-IV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решением ВКО маслихата от 21.12.2009 года </w:t>
      </w:r>
      <w:r>
        <w:rPr>
          <w:rFonts w:ascii="Times New Roman"/>
          <w:b w:val="false"/>
          <w:i w:val="false"/>
          <w:color w:val="000000"/>
          <w:sz w:val="28"/>
        </w:rPr>
        <w:t>№ 17/225-IV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454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38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ставки платы за пользование водными ресурсами поверхностных источников Восточно-Казахстанской области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решение вступает в силу со дня государственной регистрации в Департаменте юстиции Восточно-Казахстанской области и вводится в действие с 01 января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/>
          <w:i/>
          <w:color w:val="000000"/>
          <w:sz w:val="28"/>
        </w:rPr>
        <w:t xml:space="preserve">Председатель сессии 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</w:t>
      </w:r>
      <w:r>
        <w:rPr>
          <w:rFonts w:ascii="Times New Roman"/>
          <w:b/>
          <w:i/>
          <w:color w:val="000000"/>
          <w:sz w:val="28"/>
        </w:rPr>
        <w:t xml:space="preserve">Секретарь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</w:t>
      </w:r>
      <w:r>
        <w:rPr>
          <w:rFonts w:ascii="Times New Roman"/>
          <w:b/>
          <w:i/>
          <w:color w:val="000000"/>
          <w:sz w:val="28"/>
        </w:rPr>
        <w:t xml:space="preserve">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2005 года N 11/158-III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Ставки платы за пользование водными ресурсами поверхностных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Восточно-Казахстанской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1163"/>
        <w:gridCol w:w="1303"/>
        <w:gridCol w:w="1371"/>
        <w:gridCol w:w="1523"/>
        <w:gridCol w:w="1814"/>
        <w:gridCol w:w="1731"/>
        <w:gridCol w:w="2449"/>
      </w:tblGrid>
      <w:tr>
        <w:trPr>
          <w:trHeight w:val="9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специального водопользования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Жилищно-эксплуатационные и коммунальные услуги, тиын/куб.м.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включая теплоэнергетику, тиын/куб.м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хозяйство, тиын/куб.м </w:t>
            </w:r>
          </w:p>
        </w:tc>
      </w:tr>
      <w:tr>
        <w:trPr>
          <w:trHeight w:val="9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Бассейны рек, озер, морей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Прудовые хозяйства, осуществляющие забор из водных источников, тиын/куб.м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хозяйство,  потребители, производящие отлов рыбы на водных источниках, тенге/тонна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Гидроэнергетика, тиын/кВт.час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Водный транспорт, тиын/т.км </w:t>
            </w:r>
          </w:p>
        </w:tc>
      </w:tr>
      <w:tr>
        <w:trPr>
          <w:trHeight w:val="9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 реки Иртыш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3,74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10,79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3,02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3,02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76,37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1,15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0,43 </w:t>
            </w:r>
          </w:p>
        </w:tc>
      </w:tr>
      <w:tr>
        <w:trPr>
          <w:trHeight w:val="9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 рек и озер Балхаш и Алаколь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3,45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9,49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2,73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2,59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67,74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1,01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