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9455" w14:textId="8479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XVIII-й сессии Алматинского городского маслихата II-го созыва от 31 июля 2002 года "Об утверждении ставок акцизов на объекты игорного бизнеса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XIX-й сессии маслихата города Алматы III созыва от 18 ноября 2005 года N 195. Зарегистрировано Департаментом юстиции города Алматы 9 декабря 2005 года за N 682.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4 статьи 258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XVIII-й сессии Алматинского городского маслихата II-го созыва "Об утверждении ставок акцизов на объекты игорного бизнеса в городе Алматы" от 31 июля 2002 года (зарегистрировано в управлении юстиции города Алматы N 463 от 13 августа 2002 года, опубликовано в газетах: от 27 августа 2002 года - "Алматы Акшамы", от 28 августа 2002 года - "Вечерний Алматы")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ставки акцизов на объекты игорного бизнеса в городе Алматы, в месячных расчетных показателях (далее - "МРП") в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игровой стол - 1400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игровой автомат с денежным выигрышем - 50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касса тотализатора - 400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касса букмекерской конторы - 200 МРП.".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экономике и бюджету (Шелипанов А.И.) и председателя Налогового комитета по городу Алматы Баедилова К.Е.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