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cd1c9" w14:textId="86cd1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областного маслихата N С-22-6 от 19 декабря 2002 года "Об утверждении схемы зонирования земель города Кокшетау и поправочных коэффициентов"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Акмолинского областного Маслихата от 30 мая 2005 года N 3С-12-27. Зарегистрировано Департаментом юстиции Акмолинской области 14 июня 2005 года N 3144. Утратило силу решением Акмолинского областного маслихата от 12 декабря 2014 года № 5С-32-10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Акмолинского областного маслихата от 12.12.2014 </w:t>
      </w:r>
      <w:r>
        <w:rPr>
          <w:rFonts w:ascii="Times New Roman"/>
          <w:b w:val="false"/>
          <w:i w:val="false"/>
          <w:color w:val="ff0000"/>
          <w:sz w:val="28"/>
        </w:rPr>
        <w:t>№ 5С-32-10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со дня подписания).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7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"О местном государственном 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"О нормативных правовых актах" и в связи вступлением в силу </w:t>
      </w:r>
      <w:r>
        <w:rPr>
          <w:rFonts w:ascii="Times New Roman"/>
          <w:b w:val="false"/>
          <w:i w:val="false"/>
          <w:color w:val="000000"/>
          <w:sz w:val="28"/>
        </w:rPr>
        <w:t>Земельного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областной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N С-22-6 от 19 декабря 2002 года "Об утверждении схемы зонирования земель города Кокшетау и поправочных коэффициентов", зарегистрированного в Департаменте юстиции Акмолинской области N 1508 от 20 января 2003 года,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вступительной части решения слова "пунктами 6, 3 статьи 7 Закона Республики Казахстан "О земле"»заменить словами "пунктом 1 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Решение вступает в силу после государственной регистрации в Департаменте юстиции Акмолинской области.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</w:t>
      </w:r>
      <w:r>
        <w:rPr>
          <w:rFonts w:ascii="Times New Roman"/>
          <w:b w:val="false"/>
          <w:i/>
          <w:color w:val="000000"/>
          <w:sz w:val="28"/>
        </w:rPr>
        <w:t>Председатель сессии            Секретарь областного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областного маслихата            маслихата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